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32" w:type="dxa"/>
        <w:jc w:val="left"/>
        <w:tblInd w:w="-234" w:type="dxa"/>
        <w:tblLayout w:type="fixed"/>
        <w:tblCellMar>
          <w:top w:w="0" w:type="dxa"/>
          <w:left w:w="108" w:type="dxa"/>
          <w:bottom w:w="0" w:type="dxa"/>
          <w:right w:w="108" w:type="dxa"/>
        </w:tblCellMar>
      </w:tblPr>
      <w:tblGrid>
        <w:gridCol w:w="9232"/>
      </w:tblGrid>
      <w:tr>
        <w:trPr>
          <w:trHeight w:val="425" w:hRule="atLeast"/>
        </w:trPr>
        <w:tc>
          <w:tcPr>
            <w:tcW w:w="9232" w:type="dxa"/>
            <w:tcBorders>
              <w:top w:val="single" w:sz="8" w:space="0" w:color="C0504D"/>
              <w:left w:val="single" w:sz="8" w:space="0" w:color="C0504D"/>
              <w:right w:val="single" w:sz="8" w:space="0" w:color="C0504D"/>
            </w:tcBorders>
            <w:shd w:fill="C00000" w:val="clear"/>
          </w:tcPr>
          <w:p>
            <w:pPr>
              <w:pStyle w:val="Normal"/>
              <w:ind w:left="0" w:hanging="0"/>
              <w:jc w:val="center"/>
              <w:rPr>
                <w:b/>
                <w:b/>
                <w:bCs/>
                <w:sz w:val="24"/>
                <w:szCs w:val="24"/>
              </w:rPr>
            </w:pPr>
            <w:r>
              <w:rPr>
                <w:b/>
                <w:bCs/>
                <w:color w:val="FFFFFF"/>
                <w:sz w:val="24"/>
                <w:szCs w:val="24"/>
              </w:rPr>
              <w:t>OGŁOSZENIE O ZAMÓWIENIU</w:t>
            </w:r>
          </w:p>
        </w:tc>
      </w:tr>
      <w:tr>
        <w:trPr/>
        <w:tc>
          <w:tcPr>
            <w:tcW w:w="9232" w:type="dxa"/>
            <w:tcBorders>
              <w:top w:val="single" w:sz="8" w:space="0" w:color="C0504D"/>
              <w:left w:val="single" w:sz="8" w:space="0" w:color="C0504D"/>
              <w:bottom w:val="single" w:sz="8" w:space="0" w:color="C0504D"/>
              <w:right w:val="single" w:sz="8" w:space="0" w:color="C0504D"/>
            </w:tcBorders>
          </w:tcPr>
          <w:p>
            <w:pPr>
              <w:pStyle w:val="Normal"/>
              <w:ind w:left="0" w:hanging="0"/>
              <w:rPr>
                <w:b/>
                <w:b/>
                <w:bCs/>
                <w:sz w:val="24"/>
                <w:szCs w:val="24"/>
              </w:rPr>
            </w:pPr>
            <w:r>
              <w:rPr>
                <w:b/>
                <w:bCs/>
                <w:sz w:val="24"/>
                <w:szCs w:val="24"/>
              </w:rPr>
              <w:t>I. Zapraszamy do złożenia oferty na realizację zamówienia „Kursy języka polskiego jako obcego w szkole podstawowej nr 26 w Białymstoku” nr 4/11-2019/FAMI-OZ-1 z dnia 1 marca 2021 r. w ramach projektu pt. „</w:t>
            </w:r>
            <w:r>
              <w:rPr>
                <w:b/>
                <w:sz w:val="24"/>
                <w:szCs w:val="24"/>
              </w:rPr>
              <w:t>Mieszkam w Polsce</w:t>
            </w:r>
            <w:r>
              <w:rPr>
                <w:b/>
                <w:bCs/>
                <w:sz w:val="24"/>
                <w:szCs w:val="24"/>
              </w:rPr>
              <w:t>”, finansowanego ze środków Unii Europejskiej w ramach Programu Krajowego Funduszu Azylu Migracji i Integracji oraz Budżetu Państwa.</w:t>
            </w:r>
          </w:p>
        </w:tc>
      </w:tr>
      <w:tr>
        <w:trPr>
          <w:trHeight w:val="340" w:hRule="atLeast"/>
        </w:trPr>
        <w:tc>
          <w:tcPr>
            <w:tcW w:w="9232" w:type="dxa"/>
            <w:tcBorders>
              <w:left w:val="single" w:sz="8" w:space="0" w:color="C0504D"/>
              <w:right w:val="single" w:sz="8" w:space="0" w:color="C0504D"/>
            </w:tcBorders>
          </w:tcPr>
          <w:p>
            <w:pPr>
              <w:pStyle w:val="Normal"/>
              <w:ind w:left="0" w:hanging="0"/>
              <w:rPr>
                <w:b/>
                <w:b/>
                <w:bCs/>
                <w:sz w:val="24"/>
                <w:szCs w:val="24"/>
              </w:rPr>
            </w:pPr>
            <w:r>
              <w:rPr>
                <w:b/>
                <w:bCs/>
                <w:sz w:val="24"/>
                <w:szCs w:val="24"/>
              </w:rPr>
              <w:t>II. DANE ZAMAWIĄJĄCEGO</w:t>
            </w:r>
          </w:p>
        </w:tc>
      </w:tr>
      <w:tr>
        <w:trPr/>
        <w:tc>
          <w:tcPr>
            <w:tcW w:w="9232" w:type="dxa"/>
            <w:tcBorders>
              <w:top w:val="single" w:sz="8" w:space="0" w:color="C0504D"/>
              <w:left w:val="single" w:sz="8" w:space="0" w:color="C0504D"/>
              <w:bottom w:val="single" w:sz="8" w:space="0" w:color="C0504D"/>
              <w:right w:val="single" w:sz="8" w:space="0" w:color="C0504D"/>
            </w:tcBorders>
          </w:tcPr>
          <w:p>
            <w:pPr>
              <w:pStyle w:val="Akapitzlist"/>
              <w:ind w:left="0" w:hanging="0"/>
              <w:rPr>
                <w:b/>
                <w:b/>
                <w:bCs/>
                <w:sz w:val="24"/>
                <w:szCs w:val="24"/>
              </w:rPr>
            </w:pPr>
            <w:r>
              <w:rPr>
                <w:b/>
                <w:bCs/>
                <w:sz w:val="24"/>
                <w:szCs w:val="24"/>
              </w:rPr>
              <w:t>Nazwa organizacji: Stowarzyszenie Vox Humana</w:t>
            </w:r>
          </w:p>
          <w:p>
            <w:pPr>
              <w:pStyle w:val="Akapitzlist"/>
              <w:ind w:left="0" w:hanging="0"/>
              <w:rPr/>
            </w:pPr>
            <w:r>
              <w:rPr>
                <w:b/>
                <w:bCs/>
                <w:sz w:val="24"/>
                <w:szCs w:val="24"/>
              </w:rPr>
              <w:t>Adres: ul. Puławska 24b lok. 16, 02-512 Warszawa</w:t>
            </w:r>
          </w:p>
          <w:p>
            <w:pPr>
              <w:pStyle w:val="Akapitzlist"/>
              <w:ind w:left="0" w:hanging="0"/>
              <w:rPr/>
            </w:pPr>
            <w:r>
              <w:rPr>
                <w:b/>
                <w:bCs/>
                <w:sz w:val="24"/>
                <w:szCs w:val="24"/>
                <w:lang w:val="de-DE"/>
              </w:rPr>
              <w:t xml:space="preserve">telefon 501 022 598 e-mail: </w:t>
            </w:r>
            <w:hyperlink r:id="rId2">
              <w:r>
                <w:rPr>
                  <w:rStyle w:val="Czeinternetowe"/>
                  <w:rFonts w:cs="Calibri"/>
                  <w:b/>
                  <w:bCs/>
                  <w:sz w:val="24"/>
                  <w:szCs w:val="24"/>
                  <w:lang w:val="de-DE"/>
                </w:rPr>
                <w:t>agata_marek@o2.pl</w:t>
              </w:r>
            </w:hyperlink>
            <w:r>
              <w:rPr>
                <w:b/>
                <w:bCs/>
                <w:sz w:val="24"/>
                <w:szCs w:val="24"/>
                <w:lang w:val="de-DE"/>
              </w:rPr>
              <w:t xml:space="preserve"> </w:t>
            </w:r>
          </w:p>
        </w:tc>
      </w:tr>
      <w:tr>
        <w:trPr>
          <w:trHeight w:val="392" w:hRule="atLeast"/>
        </w:trPr>
        <w:tc>
          <w:tcPr>
            <w:tcW w:w="9232" w:type="dxa"/>
            <w:tcBorders>
              <w:left w:val="single" w:sz="8" w:space="0" w:color="C0504D"/>
              <w:right w:val="single" w:sz="8" w:space="0" w:color="C0504D"/>
            </w:tcBorders>
          </w:tcPr>
          <w:p>
            <w:pPr>
              <w:pStyle w:val="Nagwek1"/>
              <w:ind w:left="0" w:hanging="0"/>
              <w:rPr/>
            </w:pPr>
            <w:r>
              <w:rPr/>
              <w:t>III. WARUNKI UDZIAŁU W POSTĘPOWANIU</w:t>
            </w:r>
          </w:p>
        </w:tc>
      </w:tr>
      <w:tr>
        <w:trPr>
          <w:trHeight w:val="973" w:hRule="atLeast"/>
        </w:trPr>
        <w:tc>
          <w:tcPr>
            <w:tcW w:w="9232" w:type="dxa"/>
            <w:tcBorders>
              <w:top w:val="single" w:sz="8" w:space="0" w:color="C0504D"/>
              <w:left w:val="single" w:sz="8" w:space="0" w:color="C0504D"/>
              <w:bottom w:val="single" w:sz="8" w:space="0" w:color="C0504D"/>
              <w:right w:val="single" w:sz="8" w:space="0" w:color="C0504D"/>
            </w:tcBorders>
          </w:tcPr>
          <w:p>
            <w:pPr>
              <w:pStyle w:val="Akapitzlist"/>
              <w:numPr>
                <w:ilvl w:val="0"/>
                <w:numId w:val="3"/>
              </w:numPr>
              <w:rPr/>
            </w:pPr>
            <w:r>
              <w:rPr>
                <w:b/>
                <w:bCs/>
                <w:sz w:val="24"/>
                <w:szCs w:val="24"/>
              </w:rPr>
              <w:t>Uczestnik postępowania prowadzi szkołę językową albo jest osobą fizyczną bądź przedsiębiorcą (w tym także osobą fizyczną prowadzącą jednoosobową działalność gospodarczą).</w:t>
            </w:r>
          </w:p>
          <w:p>
            <w:pPr>
              <w:pStyle w:val="Akapitzlist"/>
              <w:numPr>
                <w:ilvl w:val="0"/>
                <w:numId w:val="3"/>
              </w:numPr>
              <w:rPr/>
            </w:pPr>
            <w:r>
              <w:rPr>
                <w:b/>
                <w:bCs/>
                <w:sz w:val="24"/>
                <w:szCs w:val="24"/>
              </w:rPr>
              <w:t>Uczestnik korzysta z pełni praw publicznych (złożenie oferty rozumiane jest jako oświadczenie o korzystaniu z pełni praw publicznych).</w:t>
            </w:r>
          </w:p>
          <w:p>
            <w:pPr>
              <w:pStyle w:val="Akapitzlist"/>
              <w:numPr>
                <w:ilvl w:val="0"/>
                <w:numId w:val="3"/>
              </w:numPr>
              <w:rPr>
                <w:b/>
                <w:b/>
                <w:bCs/>
                <w:sz w:val="24"/>
                <w:szCs w:val="24"/>
              </w:rPr>
            </w:pPr>
            <w:r>
              <w:rPr>
                <w:b/>
                <w:bCs/>
                <w:sz w:val="24"/>
                <w:szCs w:val="24"/>
              </w:rPr>
              <w:t>Uczestnik postępowania posiada doświadczenie przynajmniej roku w nauczaniu języka polskiego albo nauczaniu początkowym (weryfikowane na podstawie złożonego CV lub innego dokumentu wraz z ofertą)</w:t>
            </w:r>
          </w:p>
        </w:tc>
      </w:tr>
      <w:tr>
        <w:trPr>
          <w:trHeight w:val="369" w:hRule="atLeast"/>
        </w:trPr>
        <w:tc>
          <w:tcPr>
            <w:tcW w:w="9232" w:type="dxa"/>
            <w:tcBorders>
              <w:left w:val="single" w:sz="8" w:space="0" w:color="C0504D"/>
              <w:right w:val="single" w:sz="8" w:space="0" w:color="C0504D"/>
            </w:tcBorders>
          </w:tcPr>
          <w:p>
            <w:pPr>
              <w:pStyle w:val="Normal"/>
              <w:ind w:left="0" w:hanging="0"/>
              <w:rPr>
                <w:b/>
                <w:b/>
                <w:bCs/>
                <w:sz w:val="24"/>
                <w:szCs w:val="24"/>
              </w:rPr>
            </w:pPr>
            <w:r>
              <w:rPr>
                <w:b/>
                <w:bCs/>
                <w:sz w:val="24"/>
                <w:szCs w:val="24"/>
              </w:rPr>
              <w:t>IV. OPIS PRZEDMIOTU ZAMÓWIENIA</w:t>
            </w:r>
          </w:p>
        </w:tc>
      </w:tr>
      <w:tr>
        <w:trPr>
          <w:trHeight w:val="1545" w:hRule="atLeast"/>
        </w:trPr>
        <w:tc>
          <w:tcPr>
            <w:tcW w:w="9232" w:type="dxa"/>
            <w:tcBorders>
              <w:top w:val="single" w:sz="8" w:space="0" w:color="C0504D"/>
              <w:left w:val="single" w:sz="8" w:space="0" w:color="C0504D"/>
              <w:bottom w:val="single" w:sz="8" w:space="0" w:color="C0504D"/>
              <w:right w:val="single" w:sz="8" w:space="0" w:color="C0504D"/>
            </w:tcBorders>
          </w:tcPr>
          <w:p>
            <w:pPr>
              <w:pStyle w:val="Tekstpodstawowywcity2"/>
              <w:rPr>
                <w:rFonts w:ascii="Calibri" w:hAnsi="Calibri" w:cs="Calibri"/>
                <w:b/>
                <w:b/>
                <w:bCs/>
                <w:sz w:val="24"/>
                <w:szCs w:val="24"/>
                <w:lang w:eastAsia="en-US"/>
              </w:rPr>
            </w:pPr>
            <w:r>
              <w:rPr>
                <w:rFonts w:cs="Calibri" w:ascii="Calibri" w:hAnsi="Calibri"/>
                <w:b/>
                <w:bCs/>
                <w:sz w:val="24"/>
                <w:szCs w:val="24"/>
                <w:lang w:eastAsia="en-US"/>
              </w:rPr>
              <w:t>Przedmiotem zamówienia jest realizacja 7 kursów języka polskiego jako obcego dla cudzoziemców w szkole podstawowej nr 26 w Białymstoku.</w:t>
            </w:r>
          </w:p>
          <w:p>
            <w:pPr>
              <w:pStyle w:val="Tekstpodstawowywcity2"/>
              <w:rPr>
                <w:rFonts w:ascii="Calibri" w:hAnsi="Calibri" w:cs="Calibri"/>
                <w:b/>
                <w:b/>
                <w:bCs/>
                <w:i/>
                <w:i/>
                <w:iCs/>
                <w:sz w:val="10"/>
                <w:szCs w:val="10"/>
                <w:lang w:eastAsia="en-US"/>
              </w:rPr>
            </w:pPr>
            <w:r>
              <w:rPr>
                <w:rFonts w:cs="Calibri" w:ascii="Calibri" w:hAnsi="Calibri"/>
                <w:b/>
                <w:bCs/>
                <w:i/>
                <w:iCs/>
                <w:sz w:val="10"/>
                <w:szCs w:val="10"/>
                <w:lang w:eastAsia="en-US"/>
              </w:rPr>
            </w:r>
          </w:p>
          <w:p>
            <w:pPr>
              <w:pStyle w:val="Normal"/>
              <w:tabs>
                <w:tab w:val="clear" w:pos="708"/>
                <w:tab w:val="left" w:pos="-720" w:leader="none"/>
              </w:tabs>
              <w:suppressAutoHyphens w:val="true"/>
              <w:jc w:val="both"/>
              <w:rPr>
                <w:b/>
                <w:b/>
                <w:bCs/>
                <w:i/>
                <w:i/>
                <w:iCs/>
                <w:sz w:val="24"/>
                <w:szCs w:val="24"/>
              </w:rPr>
            </w:pPr>
            <w:r>
              <w:rPr>
                <w:b/>
                <w:bCs/>
                <w:i/>
                <w:iCs/>
                <w:sz w:val="24"/>
                <w:szCs w:val="24"/>
              </w:rPr>
              <w:t>Kurs łączy w sobie naukę języka polskiego, który jest podstawą i pierwszym krokiem do integracji z naszym społeczeństwem z wiedzą o naszej kulturze i tradycji, której zrozumienie jest niezbędnym elementem integracji z informacjami nt. naszego rynku pracy i wiedzą praktyczną. Znajomość języka jest pierwszym krokiem do integracji i do odnalezienia się na rynku pracy. Osoba, która nie zna języka kraju, w którym zamieszkuje jest odcięta od możliwości zrozumienia jej problemów z jednej strony, zaś z drugiej od możliwości komunikacji z pozostałymi członkami społeczeństwa. Żyje w zamkniętym getcie, nie mając możliwości wyjścia z niego, rozpoczęcia pracy zarobkowej, która pozwoliłaby jej na zmianę statusu. Skutkuje to różnorakimi konsekwencjami patologicznymi, do zachowań niezgodnych z prawem włącznie.</w:t>
            </w:r>
          </w:p>
          <w:p>
            <w:pPr>
              <w:pStyle w:val="Normal"/>
              <w:tabs>
                <w:tab w:val="clear" w:pos="708"/>
                <w:tab w:val="left" w:pos="-720" w:leader="none"/>
              </w:tabs>
              <w:suppressAutoHyphens w:val="true"/>
              <w:spacing w:before="120" w:after="0"/>
              <w:jc w:val="both"/>
              <w:rPr>
                <w:b/>
                <w:b/>
                <w:bCs/>
                <w:i/>
                <w:i/>
                <w:iCs/>
                <w:sz w:val="24"/>
                <w:szCs w:val="24"/>
              </w:rPr>
            </w:pPr>
            <w:r>
              <w:rPr>
                <w:b/>
                <w:bCs/>
                <w:i/>
                <w:iCs/>
                <w:sz w:val="24"/>
                <w:szCs w:val="24"/>
              </w:rPr>
              <w:t xml:space="preserve">Beneficjentami kursów języka polskiego jako obcego będą zarówno osoby dorosłe jak i dzieci. Kursy będą organizowane od samego początku projektu, by dzieci, które nie radzą sobie w szkole, nie mogąc ze zrozumieniem uczestniczyć w lekcjach, jak najkrócej czuły się wyobcowane i by nie pogłębiał się ich szok kulturowy. </w:t>
            </w:r>
          </w:p>
          <w:p>
            <w:pPr>
              <w:pStyle w:val="Normal"/>
              <w:tabs>
                <w:tab w:val="clear" w:pos="708"/>
                <w:tab w:val="left" w:pos="-720" w:leader="none"/>
              </w:tabs>
              <w:suppressAutoHyphens w:val="true"/>
              <w:spacing w:before="120" w:after="0"/>
              <w:jc w:val="both"/>
              <w:rPr>
                <w:b/>
                <w:b/>
                <w:bCs/>
                <w:i/>
                <w:i/>
                <w:iCs/>
                <w:sz w:val="24"/>
                <w:szCs w:val="24"/>
              </w:rPr>
            </w:pPr>
            <w:r>
              <w:rPr>
                <w:b/>
                <w:bCs/>
                <w:i/>
                <w:iCs/>
                <w:sz w:val="24"/>
                <w:szCs w:val="24"/>
              </w:rPr>
              <w:t>Program kursów będzie obejmować słownictwo dotyczące podstawowych dziedzin życia codziennego, będzie podzielony na działy dotyczące poszczególnych dziedzin życia. Zależnie od stopnia trudności większość tematów przewidywana jest do realizacji w czasie 90 minut. W każdej lekcji prezentowane jest nowe słownictwo, krótkie teksty, będące odbiciem codziennej polszczyzny i elementy gramatyczne oraz ćwiczenia praktyczne. Prezentacja gramatyki dokonuje się w sposób praktyczny. Jej kolejność jest rezultatem stopnia trudności i częstotliwości występowania.</w:t>
            </w:r>
          </w:p>
          <w:p>
            <w:pPr>
              <w:pStyle w:val="Normal"/>
              <w:tabs>
                <w:tab w:val="clear" w:pos="708"/>
                <w:tab w:val="left" w:pos="-720" w:leader="none"/>
              </w:tabs>
              <w:suppressAutoHyphens w:val="true"/>
              <w:spacing w:before="120" w:after="0"/>
              <w:jc w:val="both"/>
              <w:rPr>
                <w:b/>
                <w:b/>
                <w:bCs/>
                <w:i/>
                <w:i/>
                <w:iCs/>
                <w:sz w:val="24"/>
                <w:szCs w:val="24"/>
              </w:rPr>
            </w:pPr>
            <w:r>
              <w:rPr>
                <w:b/>
                <w:bCs/>
                <w:i/>
                <w:iCs/>
                <w:sz w:val="24"/>
                <w:szCs w:val="24"/>
              </w:rPr>
              <w:t>Co do zasady kursy będą podzielone na dwie części:</w:t>
            </w:r>
          </w:p>
          <w:p>
            <w:pPr>
              <w:pStyle w:val="Normal"/>
              <w:numPr>
                <w:ilvl w:val="0"/>
                <w:numId w:val="4"/>
              </w:numPr>
              <w:tabs>
                <w:tab w:val="clear" w:pos="708"/>
                <w:tab w:val="left" w:pos="-720" w:leader="none"/>
              </w:tabs>
              <w:suppressAutoHyphens w:val="true"/>
              <w:jc w:val="both"/>
              <w:rPr>
                <w:b/>
                <w:b/>
                <w:bCs/>
                <w:i/>
                <w:i/>
                <w:iCs/>
                <w:sz w:val="24"/>
                <w:szCs w:val="24"/>
              </w:rPr>
            </w:pPr>
            <w:r>
              <w:rPr>
                <w:b/>
                <w:bCs/>
                <w:i/>
                <w:iCs/>
                <w:sz w:val="24"/>
                <w:szCs w:val="24"/>
              </w:rPr>
              <w:t>nauka języka – 24 lekcje,</w:t>
            </w:r>
          </w:p>
          <w:p>
            <w:pPr>
              <w:pStyle w:val="Normal"/>
              <w:numPr>
                <w:ilvl w:val="0"/>
                <w:numId w:val="4"/>
              </w:numPr>
              <w:tabs>
                <w:tab w:val="clear" w:pos="708"/>
                <w:tab w:val="left" w:pos="-720" w:leader="none"/>
              </w:tabs>
              <w:suppressAutoHyphens w:val="true"/>
              <w:jc w:val="both"/>
              <w:rPr>
                <w:b/>
                <w:b/>
                <w:bCs/>
                <w:i/>
                <w:i/>
                <w:iCs/>
                <w:sz w:val="24"/>
                <w:szCs w:val="24"/>
              </w:rPr>
            </w:pPr>
            <w:r>
              <w:rPr>
                <w:b/>
                <w:bCs/>
                <w:i/>
                <w:iCs/>
                <w:sz w:val="24"/>
                <w:szCs w:val="24"/>
              </w:rPr>
              <w:t>6 lekcji – podstawowe wiadomości nt. kultury polskiej, tradycji, świąt w Polsce, funkcjonowania instytucji takich jak służba zdrowia, szkoła, samorządy, policja, sąd.</w:t>
            </w:r>
          </w:p>
          <w:p>
            <w:pPr>
              <w:pStyle w:val="Normal"/>
              <w:tabs>
                <w:tab w:val="clear" w:pos="708"/>
                <w:tab w:val="left" w:pos="-720" w:leader="none"/>
              </w:tabs>
              <w:suppressAutoHyphens w:val="true"/>
              <w:spacing w:before="120" w:after="0"/>
              <w:jc w:val="both"/>
              <w:rPr>
                <w:b/>
                <w:b/>
                <w:bCs/>
                <w:i/>
                <w:i/>
                <w:iCs/>
                <w:sz w:val="24"/>
                <w:szCs w:val="24"/>
              </w:rPr>
            </w:pPr>
            <w:r>
              <w:rPr>
                <w:b/>
                <w:bCs/>
                <w:i/>
                <w:iCs/>
                <w:sz w:val="24"/>
                <w:szCs w:val="24"/>
              </w:rPr>
              <w:t xml:space="preserve">Kursy będą krótkie, ponieważ zdarzają się zmiany miejsca zamieszkania, czyli przeniesienie do innego ośrodka. Niemniej ci sami uczestnicy będą mieli prawo wzięcia udziału w kolejnym kursie, na wyższym poziomie. </w:t>
            </w:r>
          </w:p>
          <w:p>
            <w:pPr>
              <w:pStyle w:val="Normal"/>
              <w:tabs>
                <w:tab w:val="clear" w:pos="708"/>
                <w:tab w:val="left" w:pos="-720" w:leader="none"/>
              </w:tabs>
              <w:suppressAutoHyphens w:val="true"/>
              <w:spacing w:before="120" w:after="0"/>
              <w:jc w:val="both"/>
              <w:rPr>
                <w:b/>
                <w:b/>
                <w:bCs/>
                <w:i/>
                <w:i/>
                <w:iCs/>
                <w:sz w:val="24"/>
                <w:szCs w:val="24"/>
              </w:rPr>
            </w:pPr>
            <w:r>
              <w:rPr>
                <w:b/>
                <w:bCs/>
                <w:i/>
                <w:iCs/>
                <w:sz w:val="24"/>
                <w:szCs w:val="24"/>
              </w:rPr>
              <w:t>Kursy będą organizowane na poziomie znajomości języka zgodnym z określonym poziomem znajomości podczas pretestów. Test poziomujący zostanie powtórzony na koniec kursu, co pozwoli ocenić postępy uczestników oraz wskaże elementy, nad którymi powinni popracować. Ponieważ ośrodki dla cudzoziemców prowadzą kursy do poziomu A2, zaplanowane w projekcie kursy w ośrodkach obejmą uczestników, którzy uzyskają wyższe wyniki testu wstępnego.</w:t>
            </w:r>
          </w:p>
          <w:p>
            <w:pPr>
              <w:pStyle w:val="Normal"/>
              <w:tabs>
                <w:tab w:val="clear" w:pos="708"/>
                <w:tab w:val="left" w:pos="-720" w:leader="none"/>
              </w:tabs>
              <w:suppressAutoHyphens w:val="true"/>
              <w:jc w:val="both"/>
              <w:rPr>
                <w:b/>
                <w:b/>
                <w:bCs/>
                <w:i/>
                <w:i/>
                <w:iCs/>
                <w:sz w:val="24"/>
                <w:szCs w:val="24"/>
              </w:rPr>
            </w:pPr>
            <w:r>
              <w:rPr>
                <w:b/>
                <w:bCs/>
                <w:i/>
                <w:iCs/>
                <w:sz w:val="24"/>
                <w:szCs w:val="24"/>
              </w:rPr>
            </w:r>
          </w:p>
          <w:p>
            <w:pPr>
              <w:pStyle w:val="Tekstpodstawowywcity2"/>
              <w:ind w:left="360" w:hanging="0"/>
              <w:rPr>
                <w:rFonts w:ascii="Calibri" w:hAnsi="Calibri" w:cs="Calibri"/>
                <w:b/>
                <w:b/>
                <w:bCs/>
                <w:sz w:val="24"/>
                <w:szCs w:val="24"/>
                <w:lang w:eastAsia="en-US"/>
              </w:rPr>
            </w:pPr>
            <w:r>
              <w:rPr>
                <w:rFonts w:cs="Calibri" w:ascii="Calibri" w:hAnsi="Calibri"/>
                <w:b/>
                <w:bCs/>
                <w:sz w:val="24"/>
                <w:szCs w:val="24"/>
                <w:lang w:eastAsia="en-US"/>
              </w:rPr>
              <w:t>Metoda działania: siedem trzydziestogodzinnych kursów języka polskiego w małych grupach (5-8 osób); według planu przedstawionego przez wybranego do realizacji zamówienia uczestnika postępowania, uzgodnionego następnie z zamawiającym; kurs będzie poddany superwizji przedstawiciela zamawiającego.</w:t>
            </w:r>
          </w:p>
          <w:p>
            <w:pPr>
              <w:pStyle w:val="Tekstpodstawowywcity2"/>
              <w:ind w:left="360" w:hanging="0"/>
              <w:rPr>
                <w:rFonts w:ascii="Calibri" w:hAnsi="Calibri" w:cs="Calibri"/>
                <w:b/>
                <w:b/>
                <w:bCs/>
                <w:sz w:val="10"/>
                <w:szCs w:val="10"/>
                <w:lang w:eastAsia="en-US"/>
              </w:rPr>
            </w:pPr>
            <w:r>
              <w:rPr>
                <w:rFonts w:cs="Calibri" w:ascii="Calibri" w:hAnsi="Calibri"/>
                <w:b/>
                <w:bCs/>
                <w:sz w:val="10"/>
                <w:szCs w:val="10"/>
                <w:lang w:eastAsia="en-US"/>
              </w:rPr>
            </w:r>
          </w:p>
          <w:p>
            <w:pPr>
              <w:pStyle w:val="Tekstpodstawowywcity2"/>
              <w:ind w:left="360" w:hanging="0"/>
              <w:rPr>
                <w:rFonts w:ascii="Calibri" w:hAnsi="Calibri" w:cs="Calibri"/>
                <w:b/>
                <w:b/>
                <w:bCs/>
                <w:sz w:val="24"/>
                <w:szCs w:val="24"/>
                <w:lang w:eastAsia="en-US"/>
              </w:rPr>
            </w:pPr>
            <w:r>
              <w:rPr>
                <w:rFonts w:cs="Calibri" w:ascii="Calibri" w:hAnsi="Calibri"/>
                <w:b/>
                <w:bCs/>
                <w:sz w:val="24"/>
                <w:szCs w:val="24"/>
                <w:lang w:eastAsia="en-US"/>
              </w:rPr>
              <w:t>Uczestnicy: uczestnicy kursów zostaną zrekrutowani przez personel zamawiającego.</w:t>
            </w:r>
          </w:p>
          <w:p>
            <w:pPr>
              <w:pStyle w:val="Tekstpodstawowywcity2"/>
              <w:ind w:left="360" w:hanging="0"/>
              <w:rPr>
                <w:rFonts w:ascii="Calibri" w:hAnsi="Calibri" w:cs="Calibri"/>
                <w:b/>
                <w:b/>
                <w:bCs/>
                <w:sz w:val="10"/>
                <w:szCs w:val="10"/>
                <w:lang w:eastAsia="en-US"/>
              </w:rPr>
            </w:pPr>
            <w:r>
              <w:rPr>
                <w:rFonts w:cs="Calibri" w:ascii="Calibri" w:hAnsi="Calibri"/>
                <w:b/>
                <w:bCs/>
                <w:sz w:val="10"/>
                <w:szCs w:val="10"/>
                <w:lang w:eastAsia="en-US"/>
              </w:rPr>
            </w:r>
          </w:p>
          <w:p>
            <w:pPr>
              <w:pStyle w:val="Tekstpodstawowywcity2"/>
              <w:ind w:left="360" w:hanging="0"/>
              <w:rPr>
                <w:rFonts w:ascii="Calibri" w:hAnsi="Calibri" w:cs="Calibri"/>
                <w:b/>
                <w:b/>
                <w:bCs/>
                <w:sz w:val="24"/>
                <w:szCs w:val="24"/>
                <w:lang w:eastAsia="en-US"/>
              </w:rPr>
            </w:pPr>
            <w:r>
              <w:rPr>
                <w:rFonts w:cs="Calibri" w:ascii="Calibri" w:hAnsi="Calibri"/>
                <w:b/>
                <w:bCs/>
                <w:sz w:val="24"/>
                <w:szCs w:val="24"/>
                <w:lang w:eastAsia="en-US"/>
              </w:rPr>
              <w:t>Zasoby rzeczowe: materiały szkoleniowe będące w dyspozycji uczestnika postępowania.</w:t>
            </w:r>
          </w:p>
          <w:p>
            <w:pPr>
              <w:pStyle w:val="Tekstpodstawowywcity2"/>
              <w:ind w:left="360" w:hanging="0"/>
              <w:rPr>
                <w:rFonts w:ascii="Calibri" w:hAnsi="Calibri" w:cs="Calibri"/>
                <w:b/>
                <w:b/>
                <w:bCs/>
                <w:sz w:val="10"/>
                <w:szCs w:val="10"/>
                <w:lang w:eastAsia="en-US"/>
              </w:rPr>
            </w:pPr>
            <w:r>
              <w:rPr>
                <w:rFonts w:cs="Calibri" w:ascii="Calibri" w:hAnsi="Calibri"/>
                <w:b/>
                <w:bCs/>
                <w:sz w:val="10"/>
                <w:szCs w:val="10"/>
                <w:lang w:eastAsia="en-US"/>
              </w:rPr>
            </w:r>
          </w:p>
          <w:p>
            <w:pPr>
              <w:pStyle w:val="Tekstpodstawowywcity2"/>
              <w:ind w:left="360" w:hanging="0"/>
              <w:rPr>
                <w:rFonts w:ascii="Calibri" w:hAnsi="Calibri" w:cs="Calibri"/>
                <w:b/>
                <w:b/>
                <w:bCs/>
                <w:sz w:val="24"/>
                <w:szCs w:val="24"/>
                <w:lang w:eastAsia="en-US"/>
              </w:rPr>
            </w:pPr>
            <w:r>
              <w:rPr>
                <w:rFonts w:cs="Calibri" w:ascii="Calibri" w:hAnsi="Calibri"/>
                <w:b/>
                <w:bCs/>
                <w:sz w:val="24"/>
                <w:szCs w:val="24"/>
                <w:lang w:eastAsia="en-US"/>
              </w:rPr>
              <w:t xml:space="preserve">Miejsce: pomieszczenia uczestnika postępowania albo szkoły/uczelni/ośrodka dla cudzoziemców według ustaleń uczestnika postępowania. </w:t>
            </w:r>
          </w:p>
          <w:p>
            <w:pPr>
              <w:pStyle w:val="Tekstpodstawowywcity2"/>
              <w:ind w:left="360" w:hanging="0"/>
              <w:rPr>
                <w:rFonts w:ascii="Calibri" w:hAnsi="Calibri" w:cs="Calibri"/>
                <w:b/>
                <w:b/>
                <w:bCs/>
                <w:i/>
                <w:i/>
                <w:iCs/>
                <w:sz w:val="10"/>
                <w:szCs w:val="10"/>
                <w:lang w:eastAsia="en-US"/>
              </w:rPr>
            </w:pPr>
            <w:r>
              <w:rPr>
                <w:rFonts w:cs="Calibri" w:ascii="Calibri" w:hAnsi="Calibri"/>
                <w:b/>
                <w:bCs/>
                <w:i/>
                <w:iCs/>
                <w:sz w:val="10"/>
                <w:szCs w:val="10"/>
                <w:lang w:eastAsia="en-US"/>
              </w:rPr>
            </w:r>
          </w:p>
          <w:p>
            <w:pPr>
              <w:pStyle w:val="Tekstpodstawowywcity2"/>
              <w:ind w:left="360" w:hanging="0"/>
              <w:rPr>
                <w:rFonts w:ascii="Calibri" w:hAnsi="Calibri" w:cs="Calibri"/>
                <w:b/>
                <w:b/>
                <w:bCs/>
                <w:sz w:val="24"/>
                <w:szCs w:val="24"/>
                <w:lang w:eastAsia="en-US"/>
              </w:rPr>
            </w:pPr>
            <w:r>
              <w:rPr>
                <w:rFonts w:cs="Calibri" w:ascii="Calibri" w:hAnsi="Calibri"/>
                <w:b/>
                <w:bCs/>
                <w:sz w:val="24"/>
                <w:szCs w:val="24"/>
                <w:lang w:eastAsia="en-US"/>
              </w:rPr>
              <w:t>Czas: kursy powinny zostać zrealizowane najpóźniej do 15 czerwca 2021 r.</w:t>
            </w:r>
          </w:p>
          <w:p>
            <w:pPr>
              <w:pStyle w:val="Tekstpodstawowywcity2"/>
              <w:rPr>
                <w:rFonts w:ascii="Calibri" w:hAnsi="Calibri" w:cs="Calibri"/>
                <w:b/>
                <w:b/>
                <w:bCs/>
                <w:sz w:val="10"/>
                <w:szCs w:val="10"/>
                <w:lang w:eastAsia="en-US"/>
              </w:rPr>
            </w:pPr>
            <w:r>
              <w:rPr>
                <w:rFonts w:cs="Calibri" w:ascii="Calibri" w:hAnsi="Calibri"/>
                <w:b/>
                <w:bCs/>
                <w:sz w:val="10"/>
                <w:szCs w:val="10"/>
                <w:lang w:eastAsia="en-US"/>
              </w:rPr>
            </w:r>
          </w:p>
          <w:p>
            <w:pPr>
              <w:pStyle w:val="Tekstpodstawowywcity2"/>
              <w:ind w:left="360" w:hanging="0"/>
              <w:rPr/>
            </w:pPr>
            <w:r>
              <w:rPr>
                <w:rFonts w:cs="Calibri" w:ascii="Calibri" w:hAnsi="Calibri"/>
                <w:b/>
                <w:bCs/>
                <w:sz w:val="24"/>
                <w:szCs w:val="24"/>
                <w:lang w:eastAsia="en-US"/>
              </w:rPr>
              <w:t xml:space="preserve">Wymiar zatrudnienia: </w:t>
            </w:r>
          </w:p>
          <w:p>
            <w:pPr>
              <w:pStyle w:val="Tekstpodstawowywcity2"/>
              <w:numPr>
                <w:ilvl w:val="0"/>
                <w:numId w:val="2"/>
              </w:numPr>
              <w:rPr/>
            </w:pPr>
            <w:r>
              <w:rPr>
                <w:rFonts w:cs="Calibri" w:ascii="Calibri" w:hAnsi="Calibri"/>
                <w:b/>
                <w:bCs/>
                <w:sz w:val="24"/>
                <w:szCs w:val="24"/>
                <w:lang w:eastAsia="en-US"/>
              </w:rPr>
              <w:t xml:space="preserve">łącznie odbędzie się 7 kursów (łącznie 210 godzin); </w:t>
            </w:r>
          </w:p>
          <w:p>
            <w:pPr>
              <w:pStyle w:val="Tekstpodstawowywcity2"/>
              <w:numPr>
                <w:ilvl w:val="0"/>
                <w:numId w:val="2"/>
              </w:numPr>
              <w:rPr>
                <w:rFonts w:ascii="Calibri" w:hAnsi="Calibri" w:cs="Calibri"/>
                <w:b/>
                <w:b/>
                <w:bCs/>
                <w:sz w:val="24"/>
                <w:szCs w:val="24"/>
                <w:lang w:eastAsia="en-US"/>
              </w:rPr>
            </w:pPr>
            <w:r>
              <w:rPr>
                <w:rFonts w:cs="Calibri" w:ascii="Calibri" w:hAnsi="Calibri"/>
                <w:b/>
                <w:bCs/>
                <w:sz w:val="24"/>
                <w:szCs w:val="24"/>
                <w:lang w:eastAsia="en-US"/>
              </w:rPr>
              <w:t>uczestnicy proszeni są o wskazanie w formularzu ofertowym ceny brutto za tyle 30 godzinnych kursów z siedmiu, ile zamierzają zrealizować;</w:t>
            </w:r>
          </w:p>
          <w:p>
            <w:pPr>
              <w:pStyle w:val="Tekstpodstawowywcity2"/>
              <w:numPr>
                <w:ilvl w:val="0"/>
                <w:numId w:val="2"/>
              </w:numPr>
              <w:rPr>
                <w:rFonts w:ascii="Calibri" w:hAnsi="Calibri" w:cs="Calibri"/>
                <w:b/>
                <w:b/>
                <w:bCs/>
                <w:sz w:val="24"/>
                <w:szCs w:val="24"/>
                <w:lang w:eastAsia="en-US"/>
              </w:rPr>
            </w:pPr>
            <w:r>
              <w:rPr>
                <w:rFonts w:cs="Calibri" w:ascii="Calibri" w:hAnsi="Calibri"/>
                <w:b/>
                <w:bCs/>
                <w:sz w:val="24"/>
                <w:szCs w:val="24"/>
                <w:lang w:eastAsia="en-US"/>
              </w:rPr>
              <w:t>pojedynczy kurs może być zrealizowany przez jedną lub więcej osób spełniających warunki udziału w postępowaniu.</w:t>
            </w:r>
          </w:p>
          <w:p>
            <w:pPr>
              <w:pStyle w:val="Tekstpodstawowywcity2"/>
              <w:ind w:left="360" w:hanging="0"/>
              <w:rPr>
                <w:rFonts w:ascii="Calibri" w:hAnsi="Calibri" w:cs="Calibri"/>
                <w:b/>
                <w:b/>
                <w:bCs/>
                <w:sz w:val="10"/>
                <w:szCs w:val="10"/>
                <w:lang w:eastAsia="en-US"/>
              </w:rPr>
            </w:pPr>
            <w:r>
              <w:rPr>
                <w:rFonts w:cs="Calibri" w:ascii="Calibri" w:hAnsi="Calibri"/>
                <w:b/>
                <w:bCs/>
                <w:sz w:val="10"/>
                <w:szCs w:val="10"/>
                <w:lang w:eastAsia="en-US"/>
              </w:rPr>
            </w:r>
          </w:p>
          <w:p>
            <w:pPr>
              <w:pStyle w:val="Tekstpodstawowywcity2"/>
              <w:ind w:left="360" w:hanging="0"/>
              <w:rPr/>
            </w:pPr>
            <w:r>
              <w:rPr>
                <w:rFonts w:cs="Calibri" w:ascii="Calibri" w:hAnsi="Calibri"/>
                <w:b/>
                <w:bCs/>
                <w:sz w:val="24"/>
                <w:szCs w:val="24"/>
                <w:lang w:eastAsia="en-US"/>
              </w:rPr>
              <w:t>Zwrot za przejazdy i zakwaterowanie w miejscu świadczenia zamówienia ani za najem pomieszczeń w których odbywać się będą kursy nie jest przewidziany. Uczestnik postępowania powinien wliczyć te koszty w proponowane wynagrodzenie.</w:t>
            </w:r>
          </w:p>
        </w:tc>
      </w:tr>
    </w:tbl>
    <w:p>
      <w:pPr>
        <w:pStyle w:val="Normal"/>
        <w:rPr/>
      </w:pPr>
      <w:r>
        <w:br w:type="page"/>
      </w:r>
      <w:r>
        <w:rPr/>
      </w:r>
    </w:p>
    <w:tbl>
      <w:tblPr>
        <w:tblW w:w="9232" w:type="dxa"/>
        <w:jc w:val="left"/>
        <w:tblInd w:w="-234" w:type="dxa"/>
        <w:tblLayout w:type="fixed"/>
        <w:tblCellMar>
          <w:top w:w="0" w:type="dxa"/>
          <w:left w:w="108" w:type="dxa"/>
          <w:bottom w:w="0" w:type="dxa"/>
          <w:right w:w="108" w:type="dxa"/>
        </w:tblCellMar>
      </w:tblPr>
      <w:tblGrid>
        <w:gridCol w:w="9232"/>
      </w:tblGrid>
      <w:tr>
        <w:trPr>
          <w:trHeight w:val="322" w:hRule="atLeast"/>
        </w:trPr>
        <w:tc>
          <w:tcPr>
            <w:tcW w:w="9232" w:type="dxa"/>
            <w:tcBorders>
              <w:left w:val="single" w:sz="8" w:space="0" w:color="C0504D"/>
              <w:right w:val="single" w:sz="8" w:space="0" w:color="C0504D"/>
            </w:tcBorders>
          </w:tcPr>
          <w:p>
            <w:pPr>
              <w:pStyle w:val="Normal"/>
              <w:ind w:left="0" w:hanging="0"/>
              <w:rPr/>
            </w:pPr>
            <w:r>
              <w:rPr>
                <w:b/>
                <w:bCs/>
                <w:sz w:val="24"/>
                <w:szCs w:val="24"/>
              </w:rPr>
              <w:t>V. KRYTERIA OCENY OFERTY</w:t>
            </w:r>
          </w:p>
        </w:tc>
      </w:tr>
      <w:tr>
        <w:trPr>
          <w:trHeight w:val="410" w:hRule="atLeast"/>
        </w:trPr>
        <w:tc>
          <w:tcPr>
            <w:tcW w:w="9232" w:type="dxa"/>
            <w:tcBorders>
              <w:top w:val="single" w:sz="8" w:space="0" w:color="C0504D"/>
              <w:left w:val="single" w:sz="8" w:space="0" w:color="C0504D"/>
              <w:bottom w:val="single" w:sz="8" w:space="0" w:color="C0504D"/>
              <w:right w:val="single" w:sz="8" w:space="0" w:color="C0504D"/>
            </w:tcBorders>
          </w:tcPr>
          <w:p>
            <w:pPr>
              <w:pStyle w:val="Normal"/>
              <w:ind w:left="0" w:hanging="0"/>
              <w:rPr>
                <w:b/>
                <w:b/>
                <w:bCs/>
                <w:sz w:val="24"/>
                <w:szCs w:val="24"/>
              </w:rPr>
            </w:pPr>
            <w:r>
              <w:rPr>
                <w:b/>
                <w:bCs/>
                <w:sz w:val="24"/>
                <w:szCs w:val="24"/>
              </w:rPr>
              <w:t>Cena – 100% (łączna cena brutto za całość kursów objętych ogłoszeniem)</w:t>
            </w:r>
          </w:p>
        </w:tc>
      </w:tr>
      <w:tr>
        <w:trPr>
          <w:trHeight w:val="424" w:hRule="atLeast"/>
        </w:trPr>
        <w:tc>
          <w:tcPr>
            <w:tcW w:w="9232" w:type="dxa"/>
            <w:tcBorders>
              <w:left w:val="single" w:sz="8" w:space="0" w:color="C0504D"/>
              <w:right w:val="single" w:sz="8" w:space="0" w:color="C0504D"/>
            </w:tcBorders>
          </w:tcPr>
          <w:p>
            <w:pPr>
              <w:pStyle w:val="Normal"/>
              <w:ind w:left="0" w:hanging="0"/>
              <w:rPr>
                <w:b/>
                <w:b/>
                <w:bCs/>
                <w:sz w:val="24"/>
                <w:szCs w:val="24"/>
              </w:rPr>
            </w:pPr>
            <w:r>
              <w:rPr>
                <w:b/>
                <w:bCs/>
                <w:sz w:val="24"/>
                <w:szCs w:val="24"/>
              </w:rPr>
              <w:t>VI. TERMIN I SPOSÓB SKŁADANIA OFERT</w:t>
            </w:r>
          </w:p>
        </w:tc>
      </w:tr>
      <w:tr>
        <w:trPr>
          <w:trHeight w:val="259" w:hRule="atLeast"/>
        </w:trPr>
        <w:tc>
          <w:tcPr>
            <w:tcW w:w="9232" w:type="dxa"/>
            <w:tcBorders>
              <w:top w:val="single" w:sz="8" w:space="0" w:color="C0504D"/>
              <w:left w:val="single" w:sz="8" w:space="0" w:color="C0504D"/>
              <w:bottom w:val="single" w:sz="8" w:space="0" w:color="C0504D"/>
              <w:right w:val="single" w:sz="8" w:space="0" w:color="C0504D"/>
            </w:tcBorders>
          </w:tcPr>
          <w:p>
            <w:pPr>
              <w:pStyle w:val="Akapitzlist"/>
              <w:ind w:left="0" w:hanging="0"/>
              <w:jc w:val="both"/>
              <w:rPr/>
            </w:pPr>
            <w:r>
              <w:rPr>
                <w:b/>
                <w:bCs/>
                <w:sz w:val="24"/>
                <w:szCs w:val="24"/>
              </w:rPr>
              <w:t>1. Ofertę należy złożyć wg wzoru formularza ofertowego zamieszczonego na stronie internetowej (jeden wzór ogólny dla wszystkich ofert);</w:t>
            </w:r>
          </w:p>
          <w:p>
            <w:pPr>
              <w:pStyle w:val="Akapitzlist"/>
              <w:ind w:left="0" w:hanging="0"/>
              <w:jc w:val="both"/>
              <w:rPr/>
            </w:pPr>
            <w:r>
              <w:rPr>
                <w:b/>
                <w:bCs/>
                <w:sz w:val="24"/>
                <w:szCs w:val="24"/>
              </w:rPr>
              <w:t>2. Oferta musi być sporządzona w języku polskim;</w:t>
            </w:r>
          </w:p>
          <w:p>
            <w:pPr>
              <w:pStyle w:val="Akapitzlist"/>
              <w:ind w:left="0" w:hanging="0"/>
              <w:jc w:val="both"/>
              <w:rPr>
                <w:b/>
                <w:b/>
                <w:bCs/>
                <w:sz w:val="24"/>
                <w:szCs w:val="24"/>
              </w:rPr>
            </w:pPr>
            <w:r>
              <w:rPr>
                <w:b/>
                <w:bCs/>
                <w:sz w:val="24"/>
                <w:szCs w:val="24"/>
              </w:rPr>
              <w:t>3. Oferta musi być czytelna;</w:t>
            </w:r>
          </w:p>
          <w:p>
            <w:pPr>
              <w:pStyle w:val="Akapitzlist"/>
              <w:ind w:left="0" w:hanging="0"/>
              <w:jc w:val="both"/>
              <w:rPr/>
            </w:pPr>
            <w:r>
              <w:rPr>
                <w:b/>
                <w:bCs/>
                <w:sz w:val="24"/>
                <w:szCs w:val="24"/>
              </w:rPr>
              <w:t>4. Ofertę należy złożyć w terminie do dnia 10 marca 2021 r. do godz. 23.59.</w:t>
            </w:r>
          </w:p>
          <w:p>
            <w:pPr>
              <w:pStyle w:val="Akapitzlist"/>
              <w:ind w:left="1080" w:hanging="0"/>
              <w:jc w:val="both"/>
              <w:rPr>
                <w:b/>
                <w:b/>
                <w:bCs/>
              </w:rPr>
            </w:pPr>
            <w:r>
              <w:rPr>
                <w:b/>
                <w:bCs/>
                <w:sz w:val="24"/>
                <w:szCs w:val="24"/>
              </w:rPr>
              <w:t xml:space="preserve">- w formie skanu pocztą elektroniczną na adres </w:t>
            </w:r>
            <w:hyperlink r:id="rId3">
              <w:r>
                <w:rPr>
                  <w:rStyle w:val="Czeinternetowe"/>
                  <w:rFonts w:cs="Calibri"/>
                  <w:b/>
                  <w:bCs/>
                  <w:sz w:val="24"/>
                  <w:szCs w:val="24"/>
                </w:rPr>
                <w:t>grzegorz.assbury@interia.pl</w:t>
              </w:r>
            </w:hyperlink>
            <w:r>
              <w:rPr>
                <w:b/>
                <w:bCs/>
                <w:sz w:val="24"/>
                <w:szCs w:val="24"/>
              </w:rPr>
              <w:t xml:space="preserve">. </w:t>
            </w:r>
          </w:p>
          <w:p>
            <w:pPr>
              <w:pStyle w:val="Normal"/>
              <w:tabs>
                <w:tab w:val="clear" w:pos="708"/>
                <w:tab w:val="left" w:pos="1440" w:leader="none"/>
              </w:tabs>
              <w:ind w:left="0" w:hanging="0"/>
              <w:jc w:val="both"/>
              <w:rPr/>
            </w:pPr>
            <w:r>
              <w:rPr>
                <w:b/>
                <w:bCs/>
                <w:sz w:val="24"/>
                <w:szCs w:val="24"/>
              </w:rPr>
              <w:t>5. Zamawiający odrzuci ofertę:</w:t>
            </w:r>
          </w:p>
          <w:p>
            <w:pPr>
              <w:pStyle w:val="Normal"/>
              <w:tabs>
                <w:tab w:val="clear" w:pos="708"/>
                <w:tab w:val="left" w:pos="1440" w:leader="none"/>
              </w:tabs>
              <w:ind w:left="284" w:hanging="0"/>
              <w:jc w:val="both"/>
              <w:rPr>
                <w:b/>
                <w:b/>
                <w:bCs/>
                <w:sz w:val="24"/>
                <w:szCs w:val="24"/>
              </w:rPr>
            </w:pPr>
            <w:r>
              <w:rPr>
                <w:b/>
                <w:bCs/>
                <w:i/>
                <w:iCs/>
                <w:sz w:val="24"/>
                <w:szCs w:val="24"/>
              </w:rPr>
              <w:t>1) złożoną po terminie;</w:t>
            </w:r>
          </w:p>
          <w:p>
            <w:pPr>
              <w:pStyle w:val="Normal"/>
              <w:tabs>
                <w:tab w:val="clear" w:pos="708"/>
                <w:tab w:val="left" w:pos="1440" w:leader="none"/>
              </w:tabs>
              <w:ind w:left="284" w:hanging="0"/>
              <w:jc w:val="both"/>
              <w:rPr/>
            </w:pPr>
            <w:r>
              <w:rPr>
                <w:b/>
                <w:bCs/>
                <w:i/>
                <w:iCs/>
                <w:sz w:val="24"/>
                <w:szCs w:val="24"/>
              </w:rPr>
              <w:t>2) złożoną przez wykonawcę niespełniającego warunków udziału w postępowaniu;</w:t>
            </w:r>
          </w:p>
          <w:p>
            <w:pPr>
              <w:pStyle w:val="Normal"/>
              <w:tabs>
                <w:tab w:val="clear" w:pos="708"/>
                <w:tab w:val="left" w:pos="1440" w:leader="none"/>
              </w:tabs>
              <w:ind w:left="284" w:hanging="0"/>
              <w:jc w:val="both"/>
              <w:rPr>
                <w:b/>
                <w:b/>
                <w:bCs/>
                <w:i/>
                <w:i/>
                <w:iCs/>
                <w:sz w:val="24"/>
                <w:szCs w:val="24"/>
              </w:rPr>
            </w:pPr>
            <w:r>
              <w:rPr>
                <w:b/>
                <w:bCs/>
                <w:i/>
                <w:iCs/>
                <w:sz w:val="24"/>
                <w:szCs w:val="24"/>
              </w:rPr>
              <w:t>3) niezgodną z treścią zapytania ofertowego;</w:t>
            </w:r>
          </w:p>
          <w:p>
            <w:pPr>
              <w:pStyle w:val="Normal"/>
              <w:tabs>
                <w:tab w:val="clear" w:pos="708"/>
                <w:tab w:val="left" w:pos="1440" w:leader="none"/>
              </w:tabs>
              <w:ind w:left="284" w:hanging="0"/>
              <w:jc w:val="both"/>
              <w:rPr/>
            </w:pPr>
            <w:r>
              <w:rPr>
                <w:b/>
                <w:bCs/>
                <w:i/>
                <w:iCs/>
                <w:sz w:val="24"/>
                <w:szCs w:val="24"/>
              </w:rPr>
              <w:t>4) zawierającą błędy nie będące oczywistymi omyłkami pisarskimi lub rachunkowymi;</w:t>
            </w:r>
          </w:p>
          <w:p>
            <w:pPr>
              <w:pStyle w:val="Normal"/>
              <w:tabs>
                <w:tab w:val="clear" w:pos="708"/>
                <w:tab w:val="left" w:pos="1440" w:leader="none"/>
              </w:tabs>
              <w:ind w:left="284" w:hanging="0"/>
              <w:jc w:val="both"/>
              <w:rPr>
                <w:b/>
                <w:b/>
                <w:bCs/>
                <w:i/>
                <w:i/>
                <w:iCs/>
                <w:sz w:val="24"/>
                <w:szCs w:val="24"/>
              </w:rPr>
            </w:pPr>
            <w:r>
              <w:rPr>
                <w:b/>
                <w:bCs/>
                <w:i/>
                <w:iCs/>
                <w:sz w:val="24"/>
                <w:szCs w:val="24"/>
              </w:rPr>
              <w:t>5) jeżeli cena oferty przekracza kwotę, którą zamawiający przeznaczył na realizację zamówienia.</w:t>
            </w:r>
          </w:p>
          <w:p>
            <w:pPr>
              <w:pStyle w:val="Akapitzlist"/>
              <w:ind w:left="0" w:hanging="0"/>
              <w:jc w:val="both"/>
              <w:rPr>
                <w:b/>
                <w:b/>
                <w:bCs/>
                <w:sz w:val="24"/>
                <w:szCs w:val="24"/>
              </w:rPr>
            </w:pPr>
            <w:r>
              <w:rPr>
                <w:b/>
                <w:bCs/>
                <w:sz w:val="24"/>
                <w:szCs w:val="24"/>
              </w:rPr>
              <w:t>6. Wykonawcy ponoszą wszelkie koszty własne związane z przygotowaniem i złożeniem oferty, niezależnie od wyniku postępowania.</w:t>
            </w:r>
          </w:p>
        </w:tc>
      </w:tr>
      <w:tr>
        <w:trPr>
          <w:trHeight w:val="330" w:hRule="atLeast"/>
        </w:trPr>
        <w:tc>
          <w:tcPr>
            <w:tcW w:w="9232" w:type="dxa"/>
            <w:tcBorders>
              <w:left w:val="single" w:sz="8" w:space="0" w:color="C0504D"/>
              <w:right w:val="single" w:sz="8" w:space="0" w:color="C0504D"/>
            </w:tcBorders>
          </w:tcPr>
          <w:p>
            <w:pPr>
              <w:pStyle w:val="Normal"/>
              <w:ind w:left="0" w:hanging="0"/>
              <w:rPr/>
            </w:pPr>
            <w:r>
              <w:rPr>
                <w:b/>
                <w:bCs/>
                <w:sz w:val="24"/>
                <w:szCs w:val="24"/>
              </w:rPr>
              <w:t>VII. INFORMACJE DOTYCZĄCE WYBORU OFERTY/OPIS SPOSOBU WYBORU OFERTY</w:t>
            </w:r>
          </w:p>
        </w:tc>
      </w:tr>
      <w:tr>
        <w:trPr>
          <w:trHeight w:val="571" w:hRule="atLeast"/>
        </w:trPr>
        <w:tc>
          <w:tcPr>
            <w:tcW w:w="9232" w:type="dxa"/>
            <w:tcBorders>
              <w:top w:val="single" w:sz="8" w:space="0" w:color="C0504D"/>
              <w:left w:val="single" w:sz="8" w:space="0" w:color="C0504D"/>
              <w:bottom w:val="single" w:sz="8" w:space="0" w:color="C0504D"/>
              <w:right w:val="single" w:sz="8" w:space="0" w:color="C0504D"/>
            </w:tcBorders>
          </w:tcPr>
          <w:p>
            <w:pPr>
              <w:pStyle w:val="Normal"/>
              <w:ind w:left="0" w:hanging="0"/>
              <w:jc w:val="both"/>
              <w:rPr/>
            </w:pPr>
            <w:r>
              <w:rPr>
                <w:b/>
                <w:bCs/>
                <w:sz w:val="24"/>
                <w:szCs w:val="24"/>
              </w:rPr>
              <w:t xml:space="preserve">Oferta najkorzystniejsza zostanie wybrana spośród ofert niepodlegających odrzuceniu, na podstawie kryteriów wskazanych w punkcie V. </w:t>
            </w:r>
          </w:p>
        </w:tc>
      </w:tr>
      <w:tr>
        <w:trPr>
          <w:trHeight w:val="364" w:hRule="atLeast"/>
        </w:trPr>
        <w:tc>
          <w:tcPr>
            <w:tcW w:w="9232" w:type="dxa"/>
            <w:tcBorders>
              <w:left w:val="single" w:sz="8" w:space="0" w:color="C0504D"/>
              <w:right w:val="single" w:sz="8" w:space="0" w:color="C0504D"/>
            </w:tcBorders>
          </w:tcPr>
          <w:p>
            <w:pPr>
              <w:pStyle w:val="Normal"/>
              <w:ind w:left="0" w:hanging="0"/>
              <w:jc w:val="both"/>
              <w:rPr/>
            </w:pPr>
            <w:r>
              <w:rPr>
                <w:b/>
                <w:bCs/>
                <w:sz w:val="24"/>
                <w:szCs w:val="24"/>
              </w:rPr>
              <w:t>VIII. DODATKOWE INFORMACJE/OSOBA UPRAWNIONA DO KONTAKTU</w:t>
            </w:r>
          </w:p>
        </w:tc>
      </w:tr>
      <w:tr>
        <w:trPr>
          <w:trHeight w:val="432" w:hRule="atLeast"/>
        </w:trPr>
        <w:tc>
          <w:tcPr>
            <w:tcW w:w="9232" w:type="dxa"/>
            <w:tcBorders>
              <w:top w:val="single" w:sz="8" w:space="0" w:color="C0504D"/>
              <w:left w:val="single" w:sz="8" w:space="0" w:color="C0504D"/>
              <w:bottom w:val="single" w:sz="8" w:space="0" w:color="C0504D"/>
              <w:right w:val="single" w:sz="8" w:space="0" w:color="C0504D"/>
            </w:tcBorders>
          </w:tcPr>
          <w:p>
            <w:pPr>
              <w:pStyle w:val="Normal"/>
              <w:ind w:left="0" w:hanging="0"/>
              <w:rPr/>
            </w:pPr>
            <w:r>
              <w:rPr>
                <w:b/>
                <w:bCs/>
                <w:sz w:val="24"/>
                <w:szCs w:val="24"/>
              </w:rPr>
              <w:t>Dodatkowych informacji udziela Agata Marek</w:t>
            </w:r>
          </w:p>
          <w:p>
            <w:pPr>
              <w:pStyle w:val="Normal"/>
              <w:ind w:left="0" w:hanging="0"/>
              <w:rPr>
                <w:b/>
                <w:b/>
                <w:bCs/>
                <w:sz w:val="24"/>
                <w:szCs w:val="24"/>
                <w:lang w:val="de-DE"/>
              </w:rPr>
            </w:pPr>
            <w:r>
              <w:rPr>
                <w:b/>
                <w:bCs/>
                <w:sz w:val="24"/>
                <w:szCs w:val="24"/>
                <w:lang w:val="de-DE"/>
              </w:rPr>
              <w:t>tel. 501 022 598</w:t>
            </w:r>
          </w:p>
          <w:p>
            <w:pPr>
              <w:pStyle w:val="Normal"/>
              <w:ind w:left="0" w:hanging="0"/>
              <w:rPr>
                <w:rFonts w:ascii="Arial" w:hAnsi="Arial" w:cs="Arial"/>
                <w:b/>
                <w:b/>
                <w:bCs/>
                <w:sz w:val="24"/>
                <w:szCs w:val="24"/>
                <w:lang w:val="de-DE"/>
              </w:rPr>
            </w:pPr>
            <w:r>
              <w:rPr>
                <w:b/>
                <w:bCs/>
                <w:sz w:val="24"/>
                <w:szCs w:val="24"/>
                <w:lang w:val="de-DE"/>
              </w:rPr>
              <w:t xml:space="preserve">e-mail: </w:t>
            </w:r>
            <w:hyperlink r:id="rId4">
              <w:r>
                <w:rPr>
                  <w:rStyle w:val="Czeinternetowe"/>
                  <w:rFonts w:cs="Calibri"/>
                  <w:b/>
                  <w:bCs/>
                  <w:sz w:val="24"/>
                  <w:szCs w:val="24"/>
                  <w:lang w:val="de-DE"/>
                </w:rPr>
                <w:t>agata_marek@o2.pl</w:t>
              </w:r>
            </w:hyperlink>
            <w:r>
              <w:rPr>
                <w:b/>
                <w:bCs/>
                <w:sz w:val="24"/>
                <w:szCs w:val="24"/>
                <w:lang w:val="de-DE"/>
              </w:rPr>
              <w:t xml:space="preserve"> </w:t>
            </w:r>
          </w:p>
        </w:tc>
      </w:tr>
      <w:tr>
        <w:trPr>
          <w:trHeight w:val="432" w:hRule="atLeast"/>
        </w:trPr>
        <w:tc>
          <w:tcPr>
            <w:tcW w:w="9232" w:type="dxa"/>
            <w:tcBorders>
              <w:left w:val="single" w:sz="8" w:space="0" w:color="C0504D"/>
              <w:right w:val="single" w:sz="8" w:space="0" w:color="C0504D"/>
            </w:tcBorders>
          </w:tcPr>
          <w:p>
            <w:pPr>
              <w:pStyle w:val="Normal"/>
              <w:ind w:left="0" w:hanging="0"/>
              <w:jc w:val="both"/>
              <w:rPr>
                <w:b/>
                <w:b/>
                <w:bCs/>
                <w:sz w:val="24"/>
                <w:szCs w:val="24"/>
              </w:rPr>
            </w:pPr>
            <w:r>
              <w:rPr>
                <w:b/>
                <w:bCs/>
                <w:sz w:val="24"/>
                <w:szCs w:val="24"/>
              </w:rPr>
              <w:t>IX. DODATKOWE INFORMACJE</w:t>
            </w:r>
          </w:p>
          <w:p>
            <w:pPr>
              <w:pStyle w:val="Normal"/>
              <w:ind w:left="0" w:hanging="0"/>
              <w:jc w:val="both"/>
              <w:rPr>
                <w:b/>
                <w:b/>
                <w:bCs/>
                <w:sz w:val="10"/>
                <w:szCs w:val="10"/>
              </w:rPr>
            </w:pPr>
            <w:r>
              <w:rPr>
                <w:b/>
                <w:bCs/>
                <w:sz w:val="10"/>
                <w:szCs w:val="10"/>
              </w:rPr>
            </w:r>
          </w:p>
          <w:p>
            <w:pPr>
              <w:pStyle w:val="Normal"/>
              <w:ind w:left="0" w:hanging="0"/>
              <w:jc w:val="both"/>
              <w:rPr>
                <w:b/>
                <w:b/>
                <w:bCs/>
                <w:sz w:val="24"/>
                <w:szCs w:val="24"/>
              </w:rPr>
            </w:pPr>
            <w:r>
              <w:rPr>
                <w:b/>
                <w:bCs/>
                <w:sz w:val="24"/>
                <w:szCs w:val="24"/>
              </w:rPr>
              <w:t xml:space="preserve">1. Zamawiający dopuszcza możliwość zwiększenia wartości zamówienia, związanej ze zwiększeniem zakresu zamówienia (np. zwiększenie liczby jednostek). </w:t>
            </w:r>
          </w:p>
          <w:p>
            <w:pPr>
              <w:pStyle w:val="Normal"/>
              <w:ind w:left="0" w:hanging="0"/>
              <w:jc w:val="both"/>
              <w:rPr>
                <w:b/>
                <w:b/>
                <w:bCs/>
                <w:sz w:val="24"/>
                <w:szCs w:val="24"/>
              </w:rPr>
            </w:pPr>
            <w:r>
              <w:rPr>
                <w:b/>
                <w:bCs/>
                <w:sz w:val="24"/>
                <w:szCs w:val="24"/>
              </w:rPr>
              <w:t>2. Zamawiający zastrzega, że może zawrzeć umowę o realizację mniejszej liczby kursów, niż objęta ofertą wykonawcy.</w:t>
            </w:r>
          </w:p>
          <w:p>
            <w:pPr>
              <w:pStyle w:val="Normal"/>
              <w:ind w:left="0" w:hanging="0"/>
              <w:jc w:val="both"/>
              <w:rPr/>
            </w:pPr>
            <w:r>
              <w:rPr>
                <w:b/>
                <w:bCs/>
                <w:sz w:val="24"/>
                <w:szCs w:val="24"/>
              </w:rPr>
              <w:t xml:space="preserve">3. Zamawiający </w:t>
            </w:r>
            <w:r>
              <w:rPr>
                <w:b/>
                <w:bCs/>
                <w:sz w:val="24"/>
                <w:szCs w:val="24"/>
                <w:lang w:eastAsia="pl-PL"/>
              </w:rPr>
              <w:t xml:space="preserve">zastrzega sobie prawo do unieważnienia ogłoszenia, a także zastrzega sobie możliwość niedokonania wyboru w </w:t>
            </w:r>
            <w:r>
              <w:rPr>
                <w:b/>
                <w:bCs/>
                <w:sz w:val="24"/>
                <w:szCs w:val="24"/>
              </w:rPr>
              <w:t>przypadku, gdy:</w:t>
            </w:r>
          </w:p>
          <w:p>
            <w:pPr>
              <w:pStyle w:val="Normal"/>
              <w:ind w:left="284" w:hanging="0"/>
              <w:jc w:val="both"/>
              <w:rPr/>
            </w:pPr>
            <w:r>
              <w:rPr>
                <w:b/>
                <w:bCs/>
                <w:sz w:val="24"/>
                <w:szCs w:val="24"/>
              </w:rPr>
              <w:t>1) nie zostanie złożona żadna oferta;</w:t>
            </w:r>
          </w:p>
          <w:p>
            <w:pPr>
              <w:pStyle w:val="Normal"/>
              <w:ind w:left="284" w:hanging="0"/>
              <w:jc w:val="both"/>
              <w:rPr/>
            </w:pPr>
            <w:r>
              <w:rPr>
                <w:b/>
                <w:bCs/>
                <w:sz w:val="24"/>
                <w:szCs w:val="24"/>
              </w:rPr>
              <w:t>2) procedura wyboru oferty obarczona jest wadą niemożliwą do usunięcia uniemożliwiającą udzielenie zamówienia i zawarcie umowy.</w:t>
            </w:r>
          </w:p>
          <w:p>
            <w:pPr>
              <w:pStyle w:val="Normal"/>
              <w:ind w:left="0" w:hanging="0"/>
              <w:jc w:val="both"/>
              <w:rPr/>
            </w:pPr>
            <w:r>
              <w:rPr>
                <w:b/>
                <w:bCs/>
                <w:sz w:val="24"/>
                <w:szCs w:val="24"/>
                <w:lang w:eastAsia="pl-PL"/>
              </w:rPr>
              <w:t xml:space="preserve">4. Niniejsze zapytanie ofertowe nie stanowi zobowiązania Stowarzyszenia Vox Humana do zawarcia umowy. </w:t>
            </w:r>
          </w:p>
          <w:p>
            <w:pPr>
              <w:pStyle w:val="Normal"/>
              <w:ind w:left="0" w:hanging="0"/>
              <w:jc w:val="both"/>
              <w:rPr>
                <w:b/>
                <w:b/>
                <w:bCs/>
                <w:sz w:val="24"/>
                <w:szCs w:val="24"/>
              </w:rPr>
            </w:pPr>
            <w:r>
              <w:rPr>
                <w:b/>
                <w:bCs/>
                <w:sz w:val="24"/>
                <w:szCs w:val="24"/>
                <w:lang w:eastAsia="pl-PL"/>
              </w:rPr>
              <w:t>5. Termin związania ofertą: 30 dni od zakończenia terminu składania ofert.</w:t>
            </w:r>
          </w:p>
          <w:p>
            <w:pPr>
              <w:pStyle w:val="Normal"/>
              <w:ind w:left="0" w:hanging="0"/>
              <w:jc w:val="both"/>
              <w:rPr>
                <w:b/>
                <w:b/>
                <w:bCs/>
                <w:sz w:val="10"/>
                <w:szCs w:val="10"/>
              </w:rPr>
            </w:pPr>
            <w:r>
              <w:rPr>
                <w:b/>
                <w:bCs/>
                <w:sz w:val="10"/>
                <w:szCs w:val="10"/>
              </w:rPr>
            </w:r>
          </w:p>
        </w:tc>
      </w:tr>
    </w:tbl>
    <w:p>
      <w:pPr>
        <w:pStyle w:val="Normal"/>
        <w:rPr/>
      </w:pPr>
      <w:r>
        <w:br w:type="page"/>
      </w:r>
      <w:r>
        <w:rPr/>
      </w:r>
    </w:p>
    <w:tbl>
      <w:tblPr>
        <w:tblW w:w="9232" w:type="dxa"/>
        <w:jc w:val="left"/>
        <w:tblInd w:w="-234" w:type="dxa"/>
        <w:tblLayout w:type="fixed"/>
        <w:tblCellMar>
          <w:top w:w="0" w:type="dxa"/>
          <w:left w:w="108" w:type="dxa"/>
          <w:bottom w:w="0" w:type="dxa"/>
          <w:right w:w="108" w:type="dxa"/>
        </w:tblCellMar>
      </w:tblPr>
      <w:tblGrid>
        <w:gridCol w:w="9232"/>
      </w:tblGrid>
      <w:tr>
        <w:trPr>
          <w:trHeight w:val="810" w:hRule="atLeast"/>
        </w:trPr>
        <w:tc>
          <w:tcPr>
            <w:tcW w:w="9232" w:type="dxa"/>
            <w:tcBorders>
              <w:top w:val="single" w:sz="8" w:space="0" w:color="C0504D"/>
              <w:left w:val="single" w:sz="8" w:space="0" w:color="C0504D"/>
              <w:bottom w:val="single" w:sz="8" w:space="0" w:color="C0504D"/>
              <w:right w:val="single" w:sz="8" w:space="0" w:color="C0504D"/>
            </w:tcBorders>
          </w:tcPr>
          <w:p>
            <w:pPr>
              <w:pStyle w:val="Akapitzlist"/>
              <w:ind w:left="0" w:hanging="0"/>
              <w:jc w:val="both"/>
              <w:rPr>
                <w:b/>
                <w:b/>
                <w:bCs/>
                <w:sz w:val="24"/>
                <w:szCs w:val="24"/>
              </w:rPr>
            </w:pPr>
            <w:r>
              <w:rPr>
                <w:b/>
                <w:bCs/>
                <w:sz w:val="24"/>
                <w:szCs w:val="24"/>
              </w:rPr>
              <w:t xml:space="preserve">X. Dane osobowe zebrane w wyniku procesu rekrutacji mogą być udostępniane przez Stowarzyszenie Vox Humana w celu monitoringu, sprawozdawczości i audytu realizowanego projektu, wyłącznie podmiotom uprawnionym do prowadzenia powyższych czynności lub ich przedstawicielom zgodnie z ustawą z dnia 10 maja 2018 r. o ochronie danych osobowych (Dz.U. 2018 r. poz. 1000 z późn. </w:t>
            </w:r>
            <w:r>
              <w:rPr>
                <w:rStyle w:val="H1"/>
                <w:rFonts w:cs="Calibri"/>
                <w:b/>
                <w:bCs/>
                <w:sz w:val="24"/>
                <w:szCs w:val="24"/>
              </w:rPr>
              <w:t>zm.)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trPr>
          <w:trHeight w:val="810" w:hRule="atLeast"/>
        </w:trPr>
        <w:tc>
          <w:tcPr>
            <w:tcW w:w="9232" w:type="dxa"/>
            <w:tcBorders>
              <w:left w:val="single" w:sz="8" w:space="0" w:color="C0504D"/>
              <w:right w:val="single" w:sz="8" w:space="0" w:color="C0504D"/>
            </w:tcBorders>
          </w:tcPr>
          <w:p>
            <w:pPr>
              <w:pStyle w:val="Normal"/>
              <w:ind w:left="0" w:hanging="0"/>
              <w:rPr>
                <w:b/>
                <w:b/>
                <w:bCs/>
                <w:sz w:val="24"/>
                <w:szCs w:val="24"/>
              </w:rPr>
            </w:pPr>
            <w:r>
              <w:rPr>
                <w:b/>
                <w:bCs/>
                <w:sz w:val="24"/>
                <w:szCs w:val="24"/>
              </w:rPr>
              <w:t>Załączniki ogłoszenia o zamówieniu:</w:t>
            </w:r>
          </w:p>
          <w:p>
            <w:pPr>
              <w:pStyle w:val="Normal"/>
              <w:ind w:left="0" w:hanging="0"/>
              <w:rPr>
                <w:b/>
                <w:b/>
                <w:bCs/>
                <w:sz w:val="24"/>
                <w:szCs w:val="24"/>
              </w:rPr>
            </w:pPr>
            <w:r>
              <w:rPr>
                <w:b/>
                <w:bCs/>
                <w:sz w:val="24"/>
                <w:szCs w:val="24"/>
              </w:rPr>
            </w:r>
          </w:p>
          <w:p>
            <w:pPr>
              <w:pStyle w:val="Normal"/>
              <w:ind w:left="0" w:hanging="0"/>
              <w:rPr>
                <w:b/>
                <w:b/>
                <w:bCs/>
                <w:sz w:val="24"/>
                <w:szCs w:val="24"/>
              </w:rPr>
            </w:pPr>
            <w:r>
              <w:rPr>
                <w:b/>
                <w:bCs/>
                <w:sz w:val="24"/>
                <w:szCs w:val="24"/>
              </w:rPr>
              <w:t>1.</w:t>
            </w:r>
            <w:r>
              <w:rPr>
                <w:sz w:val="24"/>
                <w:szCs w:val="24"/>
              </w:rPr>
              <w:t xml:space="preserve"> </w:t>
            </w:r>
            <w:r>
              <w:rPr>
                <w:b/>
                <w:bCs/>
                <w:i/>
                <w:iCs/>
                <w:sz w:val="24"/>
                <w:szCs w:val="24"/>
              </w:rPr>
              <w:t>Formularz ofertowy – dostępny na stronie internetowej Stowarzyszenia Vox Humana, wspólny dla wszystkich postępowań prowadzonych w ramach projektów Funduszu Azylu Migracji i Integracji naboru 11/2019.</w:t>
            </w:r>
          </w:p>
        </w:tc>
      </w:tr>
      <w:tr>
        <w:trPr>
          <w:trHeight w:val="810" w:hRule="atLeast"/>
        </w:trPr>
        <w:tc>
          <w:tcPr>
            <w:tcW w:w="9232" w:type="dxa"/>
            <w:tcBorders>
              <w:top w:val="single" w:sz="8" w:space="0" w:color="C0504D"/>
              <w:left w:val="single" w:sz="8" w:space="0" w:color="C0504D"/>
              <w:bottom w:val="single" w:sz="8" w:space="0" w:color="C0504D"/>
              <w:right w:val="single" w:sz="8" w:space="0" w:color="C0504D"/>
            </w:tcBorders>
          </w:tcPr>
          <w:p>
            <w:pPr>
              <w:pStyle w:val="Normal"/>
              <w:snapToGrid w:val="false"/>
              <w:ind w:left="0" w:hanging="0"/>
              <w:rPr>
                <w:b/>
                <w:b/>
                <w:bCs/>
                <w:sz w:val="24"/>
                <w:szCs w:val="24"/>
              </w:rPr>
            </w:pPr>
            <w:r>
              <w:rPr>
                <w:b/>
                <w:bCs/>
                <w:sz w:val="24"/>
                <w:szCs w:val="24"/>
              </w:rPr>
            </w:r>
          </w:p>
          <w:p>
            <w:pPr>
              <w:pStyle w:val="Normal"/>
              <w:ind w:left="0" w:hanging="0"/>
              <w:rPr>
                <w:b/>
                <w:b/>
                <w:sz w:val="24"/>
                <w:szCs w:val="24"/>
              </w:rPr>
            </w:pPr>
            <w:r>
              <w:rPr>
                <w:b/>
                <w:sz w:val="24"/>
                <w:szCs w:val="24"/>
              </w:rPr>
            </w:r>
          </w:p>
          <w:p>
            <w:pPr>
              <w:pStyle w:val="Normal"/>
              <w:ind w:left="0" w:hanging="0"/>
              <w:rPr>
                <w:b/>
                <w:b/>
                <w:sz w:val="24"/>
                <w:szCs w:val="24"/>
              </w:rPr>
            </w:pPr>
            <w:r>
              <w:rPr>
                <w:b/>
                <w:sz w:val="24"/>
                <w:szCs w:val="24"/>
              </w:rPr>
            </w:r>
          </w:p>
          <w:p>
            <w:pPr>
              <w:pStyle w:val="Normal"/>
              <w:ind w:left="0" w:hanging="0"/>
              <w:rPr>
                <w:b/>
                <w:b/>
              </w:rPr>
            </w:pPr>
            <w:r>
              <w:rPr>
                <w:b/>
                <w:sz w:val="24"/>
                <w:szCs w:val="24"/>
              </w:rPr>
              <w:t>1 marca 2021 r.,</w:t>
            </w:r>
            <w:r>
              <w:rPr>
                <w:b/>
              </w:rPr>
              <w:t xml:space="preserve"> Agata Marek, Prezes Stowarzyszenia Vox Humana</w:t>
            </w:r>
          </w:p>
        </w:tc>
      </w:tr>
    </w:tbl>
    <w:p>
      <w:pPr>
        <w:pStyle w:val="Normal"/>
        <w:rPr>
          <w:rFonts w:ascii="Times New Roman" w:hAnsi="Times New Roman" w:cs="Times New Roman"/>
          <w:b/>
          <w:b/>
          <w:bCs/>
          <w:sz w:val="24"/>
          <w:szCs w:val="24"/>
        </w:rPr>
      </w:pPr>
      <w:r>
        <w:rPr>
          <w:rFonts w:cs="Times New Roman" w:ascii="Times New Roman" w:hAnsi="Times New Roman"/>
          <w:b/>
          <w:bCs/>
          <w:sz w:val="24"/>
          <w:szCs w:val="24"/>
        </w:rPr>
      </w:r>
    </w:p>
    <w:sectPr>
      <w:footerReference w:type="default" r:id="rId5"/>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imes New Roman">
    <w:charset w:val="ee"/>
    <w:family w:val="roman"/>
    <w:pitch w:val="variable"/>
  </w:font>
  <w:font w:name="Courier New">
    <w:charset w:val="ee"/>
    <w:family w:val="modern"/>
    <w:pitch w:val="default"/>
  </w:font>
  <w:font w:name="Wingdings">
    <w:charset w:val="02"/>
    <w:family w:val="auto"/>
    <w:pitch w:val="variable"/>
  </w:font>
  <w:font w:name="Verdana">
    <w:charset w:val="ee"/>
    <w:family w:val="swiss"/>
    <w:pitch w:val="variable"/>
  </w:font>
  <w:font w:name="Cambria">
    <w:charset w:val="ee"/>
    <w:family w:val="roman"/>
    <w:pitch w:val="variable"/>
  </w:font>
  <w:font w:name="Tahoma">
    <w:charset w:val="ee"/>
    <w:family w:val="swiss"/>
    <w:pitch w:val="variable"/>
  </w:font>
  <w:font w:name="Liberation Sans">
    <w:altName w:val="Arial"/>
    <w:charset w:val="ee"/>
    <w:family w:val="swiss"/>
    <w:pitch w:val="variable"/>
  </w:font>
  <w:font w:name="Arial Narrow">
    <w:charset w:val="ee"/>
    <w:family w:val="swiss"/>
    <w:pitch w:val="variable"/>
  </w:font>
  <w:font w:name="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Times New Roman" w:hAnsi="Times New Roman" w:cs="Times New Roman"/>
      </w:rPr>
    </w:pPr>
    <w:r>
      <w:rPr/>
      <w:fldChar w:fldCharType="begin"/>
    </w:r>
    <w:r>
      <w:rPr/>
      <w:instrText> PAGE </w:instrText>
    </w:r>
    <w:r>
      <w:rPr/>
      <w:fldChar w:fldCharType="separate"/>
    </w:r>
    <w:r>
      <w:rPr/>
      <w:t>4</w:t>
    </w:r>
    <w:r>
      <w:rPr/>
      <w:fldChar w:fldCharType="end"/>
    </w:r>
  </w:p>
  <w:p>
    <w:pPr>
      <w:pStyle w:val="Stopka"/>
      <w:rPr>
        <w:rFonts w:ascii="Times New Roman" w:hAnsi="Times New Roman" w:cs="Times New Roman"/>
      </w:rPr>
    </w:pPr>
    <w:r>
      <w:rPr>
        <w:rFonts w:cs="Times New Roman" w:ascii="Times New Roman" w:hAnsi="Times New Roman"/>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1080"/>
        </w:tabs>
        <w:ind w:left="1080" w:hanging="360"/>
      </w:pPr>
      <w:rPr>
        <w:rFonts w:ascii="Symbol" w:hAnsi="Symbol" w:cs="Symbol" w:hint="default"/>
      </w:rPr>
    </w:lvl>
  </w:abstractNum>
  <w:abstractNum w:abstractNumId="3">
    <w:lvl w:ilvl="0">
      <w:start w:val="1"/>
      <w:numFmt w:val="decimal"/>
      <w:lvlText w:val="%1."/>
      <w:lvlJc w:val="left"/>
      <w:pPr>
        <w:tabs>
          <w:tab w:val="num" w:pos="1080"/>
        </w:tabs>
        <w:ind w:left="1080" w:hanging="360"/>
      </w:pPr>
      <w:rPr>
        <w:sz w:val="24"/>
        <w:b/>
        <w:szCs w:val="24"/>
        <w:bCs/>
        <w:rFonts w:ascii="Times New Roman" w:hAnsi="Times New Roman" w:cs="Times New Roman"/>
      </w:rPr>
    </w:lvl>
  </w:abstractNum>
  <w:abstractNum w:abstractNumId="4">
    <w:lvl w:ilvl="0">
      <w:start w:val="1"/>
      <w:numFmt w:val="bullet"/>
      <w:lvlText w:val=""/>
      <w:lvlJc w:val="left"/>
      <w:pPr>
        <w:tabs>
          <w:tab w:val="num" w:pos="0"/>
        </w:tabs>
        <w:ind w:left="1776" w:hanging="360"/>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l-PL" w:eastAsia="zh-CN" w:bidi="hi-IN"/>
      </w:rPr>
    </w:rPrDefault>
    <w:pPrDefault>
      <w:pPr>
        <w:suppressAutoHyphens w:val="true"/>
      </w:pPr>
    </w:pPrDefault>
  </w:docDefaults>
  <w:style w:type="paragraph" w:styleId="Normal">
    <w:name w:val="Normal"/>
    <w:qFormat/>
    <w:pPr>
      <w:widowControl/>
      <w:bidi w:val="0"/>
      <w:ind w:left="720" w:hanging="0"/>
    </w:pPr>
    <w:rPr>
      <w:rFonts w:ascii="Calibri" w:hAnsi="Calibri" w:eastAsia="Times New Roman" w:cs="Calibri"/>
      <w:color w:val="auto"/>
      <w:sz w:val="22"/>
      <w:szCs w:val="22"/>
      <w:lang w:val="pl-PL" w:bidi="ar-SA" w:eastAsia="zh-CN"/>
    </w:rPr>
  </w:style>
  <w:style w:type="paragraph" w:styleId="Nagwek1">
    <w:name w:val="Heading 1"/>
    <w:basedOn w:val="Normal"/>
    <w:next w:val="Normal"/>
    <w:qFormat/>
    <w:pPr>
      <w:keepNext w:val="true"/>
      <w:numPr>
        <w:ilvl w:val="0"/>
        <w:numId w:val="1"/>
      </w:numPr>
      <w:ind w:left="0" w:hanging="0"/>
      <w:outlineLvl w:val="0"/>
    </w:pPr>
    <w:rPr>
      <w:b/>
      <w:bCs/>
      <w:sz w:val="24"/>
      <w:szCs w:val="24"/>
    </w:rPr>
  </w:style>
  <w:style w:type="character" w:styleId="WW8Num1z0">
    <w:name w:val="WW8Num1z0"/>
    <w:qFormat/>
    <w:rPr>
      <w:rFonts w:ascii="Times New Roman" w:hAnsi="Times New Roman" w:cs="Times New Roman"/>
    </w:rPr>
  </w:style>
  <w:style w:type="character" w:styleId="WW8Num1z1">
    <w:name w:val="WW8Num1z1"/>
    <w:qFormat/>
    <w:rPr>
      <w:rFonts w:ascii="Times New Roman" w:hAnsi="Times New Roman" w:cs="Times New Roman"/>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Times New Roman" w:hAnsi="Times New Roman" w:cs="Times New Roman"/>
    </w:rPr>
  </w:style>
  <w:style w:type="character" w:styleId="WW8Num3z1">
    <w:name w:val="WW8Num3z1"/>
    <w:qFormat/>
    <w:rPr>
      <w:rFonts w:ascii="Times New Roman" w:hAnsi="Times New Roman" w:cs="Times New Roman"/>
    </w:rPr>
  </w:style>
  <w:style w:type="character" w:styleId="WW8Num4z0">
    <w:name w:val="WW8Num4z0"/>
    <w:qFormat/>
    <w:rPr>
      <w:rFonts w:ascii="Symbol" w:hAnsi="Symbol" w:cs="Symbol"/>
      <w:sz w:val="24"/>
      <w:szCs w:val="24"/>
      <w:lang w:eastAsia="en-US"/>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Times New Roman" w:hAnsi="Times New Roman" w:cs="Times New Roman"/>
    </w:rPr>
  </w:style>
  <w:style w:type="character" w:styleId="WW8Num6z0">
    <w:name w:val="WW8Num6z0"/>
    <w:qFormat/>
    <w:rPr>
      <w:rFonts w:ascii="Times New Roman" w:hAnsi="Times New Roman" w:cs="Times New Roman"/>
      <w:b/>
      <w:bCs/>
      <w:sz w:val="24"/>
      <w:szCs w:val="24"/>
    </w:rPr>
  </w:style>
  <w:style w:type="character" w:styleId="WW8Num6z1">
    <w:name w:val="WW8Num6z1"/>
    <w:qFormat/>
    <w:rPr>
      <w:rFonts w:ascii="Times New Roman" w:hAnsi="Times New Roman" w:cs="Times New Roman"/>
    </w:rPr>
  </w:style>
  <w:style w:type="character" w:styleId="WW8Num7z0">
    <w:name w:val="WW8Num7z0"/>
    <w:qFormat/>
    <w:rPr>
      <w:rFonts w:ascii="Times New Roman" w:hAnsi="Times New Roman" w:cs="Times New Roman"/>
    </w:rPr>
  </w:style>
  <w:style w:type="character" w:styleId="WW8Num7z1">
    <w:name w:val="WW8Num7z1"/>
    <w:qFormat/>
    <w:rPr>
      <w:rFonts w:ascii="Times New Roman" w:hAnsi="Times New Roman" w:cs="Times New Roman"/>
    </w:rPr>
  </w:style>
  <w:style w:type="character" w:styleId="WW8Num8z0">
    <w:name w:val="WW8Num8z0"/>
    <w:qFormat/>
    <w:rPr>
      <w:rFonts w:ascii="Times New Roman" w:hAnsi="Times New Roman" w:cs="Times New Roman"/>
    </w:rPr>
  </w:style>
  <w:style w:type="character" w:styleId="WW8Num8z1">
    <w:name w:val="WW8Num8z1"/>
    <w:qFormat/>
    <w:rPr>
      <w:rFonts w:ascii="Times New Roman" w:hAnsi="Times New Roman" w:cs="Times New Roman"/>
    </w:rPr>
  </w:style>
  <w:style w:type="character" w:styleId="WW8Num9z0">
    <w:name w:val="WW8Num9z0"/>
    <w:qFormat/>
    <w:rPr>
      <w:rFonts w:ascii="Symbol" w:hAnsi="Symbol" w:cs="Symbol"/>
      <w:sz w:val="24"/>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Verdana" w:hAnsi="Verdana" w:eastAsia="Times New Roman" w:cs="Verdana"/>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Times New Roman" w:hAnsi="Times New Roman" w:cs="Times New Roman"/>
    </w:rPr>
  </w:style>
  <w:style w:type="character" w:styleId="WW8Num12z1">
    <w:name w:val="WW8Num12z1"/>
    <w:qFormat/>
    <w:rPr>
      <w:rFonts w:ascii="Times New Roman" w:hAnsi="Times New Roman" w:cs="Times New Roman"/>
    </w:rPr>
  </w:style>
  <w:style w:type="character" w:styleId="WW8Num13z0">
    <w:name w:val="WW8Num13z0"/>
    <w:qFormat/>
    <w:rPr>
      <w:rFonts w:ascii="Times New Roman" w:hAnsi="Times New Roman" w:cs="Times New Roman"/>
    </w:rPr>
  </w:style>
  <w:style w:type="character" w:styleId="WW8Num13z1">
    <w:name w:val="WW8Num13z1"/>
    <w:qFormat/>
    <w:rPr>
      <w:rFonts w:ascii="Times New Roman" w:hAnsi="Times New Roman" w:cs="Times New Roman"/>
    </w:rPr>
  </w:style>
  <w:style w:type="character" w:styleId="WW8Num14z0">
    <w:name w:val="WW8Num14z0"/>
    <w:qFormat/>
    <w:rPr>
      <w:rFonts w:ascii="Symbol" w:hAnsi="Symbol" w:eastAsia="Times New Roman"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Times New Roman" w:hAnsi="Times New Roman" w:cs="Times New Roman"/>
    </w:rPr>
  </w:style>
  <w:style w:type="character" w:styleId="WW8Num15z1">
    <w:name w:val="WW8Num15z1"/>
    <w:qFormat/>
    <w:rPr>
      <w:rFonts w:ascii="Times New Roman" w:hAnsi="Times New Roman" w:cs="Times New Roman"/>
    </w:rPr>
  </w:style>
  <w:style w:type="character" w:styleId="Domylnaczcionkaakapitu">
    <w:name w:val="Domyślna czcionka akapitu"/>
    <w:qFormat/>
    <w:rPr/>
  </w:style>
  <w:style w:type="character" w:styleId="Nagwek1Znak">
    <w:name w:val="Nagłówek 1 Znak"/>
    <w:qFormat/>
    <w:rPr>
      <w:rFonts w:ascii="Cambria" w:hAnsi="Cambria" w:cs="Cambria"/>
      <w:b/>
      <w:bCs/>
      <w:kern w:val="2"/>
      <w:sz w:val="32"/>
      <w:szCs w:val="32"/>
    </w:rPr>
  </w:style>
  <w:style w:type="character" w:styleId="NagwekZnak">
    <w:name w:val="Nagłówek Znak"/>
    <w:qFormat/>
    <w:rPr>
      <w:rFonts w:ascii="Times New Roman" w:hAnsi="Times New Roman" w:cs="Times New Roman"/>
    </w:rPr>
  </w:style>
  <w:style w:type="character" w:styleId="StopkaZnak">
    <w:name w:val="Stopka Znak"/>
    <w:qFormat/>
    <w:rPr>
      <w:rFonts w:ascii="Times New Roman" w:hAnsi="Times New Roman" w:cs="Times New Roman"/>
    </w:rPr>
  </w:style>
  <w:style w:type="character" w:styleId="Odwoaniedokomentarza">
    <w:name w:val="Odwołanie do komentarza"/>
    <w:qFormat/>
    <w:rPr>
      <w:rFonts w:ascii="Times New Roman" w:hAnsi="Times New Roman" w:cs="Times New Roman"/>
      <w:sz w:val="16"/>
      <w:szCs w:val="16"/>
    </w:rPr>
  </w:style>
  <w:style w:type="character" w:styleId="TekstkomentarzaZnak">
    <w:name w:val="Tekst komentarza Znak"/>
    <w:qFormat/>
    <w:rPr>
      <w:rFonts w:ascii="Times New Roman" w:hAnsi="Times New Roman" w:cs="Times New Roman"/>
      <w:sz w:val="20"/>
      <w:szCs w:val="20"/>
    </w:rPr>
  </w:style>
  <w:style w:type="character" w:styleId="TematkomentarzaZnak">
    <w:name w:val="Temat komentarza Znak"/>
    <w:qFormat/>
    <w:rPr>
      <w:rFonts w:ascii="Times New Roman" w:hAnsi="Times New Roman" w:cs="Times New Roman"/>
      <w:b/>
      <w:bCs/>
      <w:sz w:val="20"/>
      <w:szCs w:val="20"/>
    </w:rPr>
  </w:style>
  <w:style w:type="character" w:styleId="TekstdymkaZnak">
    <w:name w:val="Tekst dymka Znak"/>
    <w:qFormat/>
    <w:rPr>
      <w:rFonts w:ascii="Tahoma" w:hAnsi="Tahoma" w:cs="Tahoma"/>
      <w:sz w:val="16"/>
      <w:szCs w:val="16"/>
    </w:rPr>
  </w:style>
  <w:style w:type="character" w:styleId="H1">
    <w:name w:val="h1"/>
    <w:qFormat/>
    <w:rPr>
      <w:rFonts w:ascii="Times New Roman" w:hAnsi="Times New Roman" w:cs="Times New Roman"/>
    </w:rPr>
  </w:style>
  <w:style w:type="character" w:styleId="TekstprzypisudolnegoZnak">
    <w:name w:val="Tekst przypisu dolnego Znak"/>
    <w:qFormat/>
    <w:rPr>
      <w:rFonts w:ascii="Times New Roman" w:hAnsi="Times New Roman" w:cs="Times New Roman"/>
      <w:sz w:val="20"/>
      <w:szCs w:val="20"/>
    </w:rPr>
  </w:style>
  <w:style w:type="character" w:styleId="Znakiprzypiswdolnych">
    <w:name w:val="Znaki przypisów dolnych"/>
    <w:qFormat/>
    <w:rPr>
      <w:rFonts w:ascii="Times New Roman" w:hAnsi="Times New Roman" w:cs="Times New Roman"/>
      <w:vertAlign w:val="superscript"/>
    </w:rPr>
  </w:style>
  <w:style w:type="character" w:styleId="NoSpacingChar">
    <w:name w:val="No Spacing Char"/>
    <w:qFormat/>
    <w:rPr>
      <w:rFonts w:ascii="Times New Roman" w:hAnsi="Times New Roman" w:cs="Times New Roman"/>
      <w:sz w:val="22"/>
      <w:szCs w:val="22"/>
      <w:lang w:val="pl-PL"/>
    </w:rPr>
  </w:style>
  <w:style w:type="character" w:styleId="Czeinternetowe">
    <w:name w:val="Łącze internetowe"/>
    <w:rPr>
      <w:rFonts w:ascii="Times New Roman" w:hAnsi="Times New Roman" w:cs="Times New Roman"/>
      <w:color w:val="0000FF"/>
      <w:u w:val="single"/>
    </w:rPr>
  </w:style>
  <w:style w:type="character" w:styleId="Tekstpodstawowywcity2Znak">
    <w:name w:val="Tekst podstawowy wcięty 2 Znak"/>
    <w:qFormat/>
    <w:rPr>
      <w:rFonts w:ascii="Calibri" w:hAnsi="Calibri" w:cs="Calibri"/>
    </w:rPr>
  </w:style>
  <w:style w:type="character" w:styleId="Odwiedzoneczeinternetowe">
    <w:name w:val="Odwiedzone łącze internetowe"/>
    <w:rPr>
      <w:rFonts w:ascii="Times New Roman" w:hAnsi="Times New Roman" w:cs="Times New Roman"/>
      <w:color w:val="8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Akapitzlist">
    <w:name w:val="Akapit z listą"/>
    <w:basedOn w:val="Normal"/>
    <w:qFormat/>
    <w:pPr/>
    <w:rPr/>
  </w:style>
  <w:style w:type="paragraph" w:styleId="Gwkaistopka">
    <w:name w:val="Główka i stopka"/>
    <w:basedOn w:val="Normal"/>
    <w:qFormat/>
    <w:pPr>
      <w:suppressLineNumbers/>
      <w:tabs>
        <w:tab w:val="clear" w:pos="708"/>
        <w:tab w:val="center" w:pos="4819" w:leader="none"/>
        <w:tab w:val="right" w:pos="9638" w:leader="none"/>
      </w:tabs>
    </w:pPr>
    <w:rPr/>
  </w:style>
  <w:style w:type="paragraph" w:styleId="Gwka">
    <w:name w:val="Header"/>
    <w:basedOn w:val="Normal"/>
    <w:pPr/>
    <w:rPr/>
  </w:style>
  <w:style w:type="paragraph" w:styleId="Stopka">
    <w:name w:val="Footer"/>
    <w:basedOn w:val="Normal"/>
    <w:pPr/>
    <w:rPr/>
  </w:style>
  <w:style w:type="paragraph" w:styleId="Tekstkomentarza">
    <w:name w:val="Tekst komentarza"/>
    <w:basedOn w:val="Normal"/>
    <w:qFormat/>
    <w:pPr/>
    <w:rPr>
      <w:sz w:val="20"/>
      <w:szCs w:val="20"/>
    </w:rPr>
  </w:style>
  <w:style w:type="paragraph" w:styleId="Tematkomentarza">
    <w:name w:val="Temat komentarza"/>
    <w:basedOn w:val="Tekstkomentarza"/>
    <w:next w:val="Tekstkomentarza"/>
    <w:qFormat/>
    <w:pPr/>
    <w:rPr>
      <w:b/>
      <w:bCs/>
    </w:rPr>
  </w:style>
  <w:style w:type="paragraph" w:styleId="Tekstdymka">
    <w:name w:val="Tekst dymka"/>
    <w:basedOn w:val="Normal"/>
    <w:qFormat/>
    <w:pPr/>
    <w:rPr>
      <w:rFonts w:ascii="Tahoma" w:hAnsi="Tahoma" w:cs="Tahoma"/>
      <w:sz w:val="16"/>
      <w:szCs w:val="16"/>
    </w:rPr>
  </w:style>
  <w:style w:type="paragraph" w:styleId="Przypisdolny">
    <w:name w:val="Footnote Text"/>
    <w:basedOn w:val="Normal"/>
    <w:pPr/>
    <w:rPr>
      <w:sz w:val="20"/>
      <w:szCs w:val="20"/>
    </w:rPr>
  </w:style>
  <w:style w:type="paragraph" w:styleId="Bezodstpw">
    <w:name w:val="Bez odstępów"/>
    <w:qFormat/>
    <w:pPr>
      <w:widowControl/>
      <w:bidi w:val="0"/>
    </w:pPr>
    <w:rPr>
      <w:rFonts w:ascii="Calibri" w:hAnsi="Calibri" w:eastAsia="Times New Roman" w:cs="Calibri"/>
      <w:color w:val="auto"/>
      <w:sz w:val="22"/>
      <w:szCs w:val="22"/>
      <w:lang w:val="pl-PL" w:bidi="ar-SA" w:eastAsia="zh-CN"/>
    </w:rPr>
  </w:style>
  <w:style w:type="paragraph" w:styleId="NormalnyWeb">
    <w:name w:val="Normalny (Web)"/>
    <w:basedOn w:val="Normal"/>
    <w:qFormat/>
    <w:pPr>
      <w:spacing w:before="280" w:after="280"/>
      <w:ind w:left="0" w:hanging="0"/>
    </w:pPr>
    <w:rPr>
      <w:sz w:val="24"/>
      <w:szCs w:val="24"/>
    </w:rPr>
  </w:style>
  <w:style w:type="paragraph" w:styleId="Tekstpodstawowywcity2">
    <w:name w:val="Tekst podstawowy wcięty 2"/>
    <w:basedOn w:val="Normal"/>
    <w:qFormat/>
    <w:pPr>
      <w:spacing w:lineRule="auto" w:line="276"/>
      <w:ind w:left="0" w:firstLine="340"/>
      <w:jc w:val="both"/>
    </w:pPr>
    <w:rPr>
      <w:rFonts w:ascii="Arial Narrow" w:hAnsi="Arial Narrow" w:cs="Arial Narrow"/>
      <w:sz w:val="20"/>
      <w:szCs w:val="20"/>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gata_marek@o2.pl" TargetMode="External"/><Relationship Id="rId3" Type="http://schemas.openxmlformats.org/officeDocument/2006/relationships/hyperlink" Target="mailto:grzegorz.assbury@interia.pl" TargetMode="External"/><Relationship Id="rId4" Type="http://schemas.openxmlformats.org/officeDocument/2006/relationships/hyperlink" Target="mailto:agata_marek@o2.pl"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TotalTime>
  <Application>LibreOffice/7.0.3.1$Windows_X86_64 LibreOffice_project/d7547858d014d4cf69878db179d326fc3483e082</Application>
  <Pages>4</Pages>
  <Words>1081</Words>
  <Characters>7029</Characters>
  <CharactersWithSpaces>8053</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2021-03-13T09:36:00Z</dcterms:created>
  <dc:creator>kkubacka</dc:creator>
  <dc:description/>
  <cp:keywords> </cp:keywords>
  <dc:language>pl-PL</dc:language>
  <cp:lastModifiedBy>Grzegorz Assbury</cp:lastModifiedBy>
  <cp:lastPrinted>2015-10-09T10:28:00Z</cp:lastPrinted>
  <dcterms:modified xsi:type="dcterms:W3CDTF">2021-03-19T08:01:00Z</dcterms:modified>
  <cp:revision>7</cp:revision>
  <dc:subject/>
  <dc:title>ZAPYTANIE OFERTOWE/OGŁOSZENIE O ZAMÓWIENIU</dc:title>
</cp:coreProperties>
</file>